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93" w:rsidRPr="006106CA" w:rsidRDefault="006106CA" w:rsidP="00B15C36">
      <w:pPr>
        <w:autoSpaceDE w:val="0"/>
        <w:autoSpaceDN w:val="0"/>
        <w:adjustRightInd w:val="0"/>
        <w:jc w:val="both"/>
        <w:rPr>
          <w:b/>
          <w:sz w:val="28"/>
          <w:szCs w:val="28"/>
        </w:rPr>
      </w:pPr>
      <w:bookmarkStart w:id="0" w:name="_GoBack"/>
      <w:r w:rsidRPr="006106CA">
        <w:rPr>
          <w:b/>
          <w:sz w:val="28"/>
          <w:szCs w:val="28"/>
        </w:rPr>
        <w:t xml:space="preserve">Il controllo sulla </w:t>
      </w:r>
      <w:r w:rsidR="001435D9">
        <w:rPr>
          <w:b/>
          <w:sz w:val="28"/>
          <w:szCs w:val="28"/>
        </w:rPr>
        <w:t>“</w:t>
      </w:r>
      <w:r w:rsidRPr="006106CA">
        <w:rPr>
          <w:b/>
          <w:sz w:val="28"/>
          <w:szCs w:val="28"/>
        </w:rPr>
        <w:t>sana gestione finanziaria</w:t>
      </w:r>
      <w:r w:rsidR="001435D9">
        <w:rPr>
          <w:b/>
          <w:sz w:val="28"/>
          <w:szCs w:val="28"/>
        </w:rPr>
        <w:t>”</w:t>
      </w:r>
      <w:r w:rsidRPr="006106CA">
        <w:rPr>
          <w:b/>
          <w:sz w:val="28"/>
          <w:szCs w:val="28"/>
        </w:rPr>
        <w:t xml:space="preserve"> (a preventivo) di una Regione segue le stesse regole del controllo esercitato sul bilancio di previsione di un Ente locale?</w:t>
      </w:r>
    </w:p>
    <w:p w:rsidR="006106CA" w:rsidRPr="006106CA" w:rsidRDefault="006106CA" w:rsidP="00B15C36">
      <w:pPr>
        <w:autoSpaceDE w:val="0"/>
        <w:autoSpaceDN w:val="0"/>
        <w:adjustRightInd w:val="0"/>
        <w:jc w:val="both"/>
        <w:rPr>
          <w:b/>
          <w:sz w:val="28"/>
          <w:szCs w:val="28"/>
        </w:rPr>
      </w:pPr>
      <w:r w:rsidRPr="006106CA">
        <w:rPr>
          <w:b/>
          <w:sz w:val="28"/>
          <w:szCs w:val="28"/>
        </w:rPr>
        <w:t>Alcune considerazioni.</w:t>
      </w:r>
    </w:p>
    <w:p w:rsidR="00B15C36" w:rsidRPr="006106CA" w:rsidRDefault="00B15C36" w:rsidP="00B15C36">
      <w:pPr>
        <w:autoSpaceDE w:val="0"/>
        <w:autoSpaceDN w:val="0"/>
        <w:adjustRightInd w:val="0"/>
        <w:jc w:val="both"/>
        <w:rPr>
          <w:i/>
          <w:sz w:val="28"/>
          <w:szCs w:val="28"/>
        </w:rPr>
      </w:pPr>
    </w:p>
    <w:p w:rsidR="006106CA" w:rsidRPr="006106CA" w:rsidRDefault="006106CA" w:rsidP="006106CA">
      <w:pPr>
        <w:autoSpaceDE w:val="0"/>
        <w:autoSpaceDN w:val="0"/>
        <w:adjustRightInd w:val="0"/>
        <w:ind w:left="5103"/>
        <w:jc w:val="both"/>
        <w:rPr>
          <w:i/>
          <w:sz w:val="28"/>
          <w:szCs w:val="28"/>
        </w:rPr>
      </w:pPr>
      <w:r w:rsidRPr="006106CA">
        <w:rPr>
          <w:i/>
          <w:sz w:val="28"/>
          <w:szCs w:val="28"/>
        </w:rPr>
        <w:t>di Rosario Scalia</w:t>
      </w:r>
    </w:p>
    <w:p w:rsidR="006106CA" w:rsidRPr="006106CA" w:rsidRDefault="006106CA" w:rsidP="006106CA">
      <w:pPr>
        <w:autoSpaceDE w:val="0"/>
        <w:autoSpaceDN w:val="0"/>
        <w:adjustRightInd w:val="0"/>
        <w:ind w:left="5103"/>
        <w:jc w:val="both"/>
        <w:rPr>
          <w:i/>
          <w:sz w:val="28"/>
          <w:szCs w:val="28"/>
        </w:rPr>
      </w:pPr>
      <w:r w:rsidRPr="006106CA">
        <w:rPr>
          <w:i/>
          <w:sz w:val="28"/>
          <w:szCs w:val="28"/>
        </w:rPr>
        <w:t>Consigliere della Corte dei conti</w:t>
      </w:r>
    </w:p>
    <w:bookmarkEnd w:id="0"/>
    <w:p w:rsidR="00B15C36" w:rsidRPr="001435D9" w:rsidRDefault="00B15C36" w:rsidP="00FA5368">
      <w:pPr>
        <w:autoSpaceDE w:val="0"/>
        <w:autoSpaceDN w:val="0"/>
        <w:adjustRightInd w:val="0"/>
        <w:spacing w:before="120"/>
        <w:jc w:val="both"/>
        <w:rPr>
          <w:sz w:val="28"/>
          <w:szCs w:val="28"/>
        </w:rPr>
      </w:pPr>
    </w:p>
    <w:p w:rsidR="00B15C36" w:rsidRPr="001435D9" w:rsidRDefault="00B15C36" w:rsidP="006106CA">
      <w:pPr>
        <w:autoSpaceDE w:val="0"/>
        <w:autoSpaceDN w:val="0"/>
        <w:adjustRightInd w:val="0"/>
        <w:spacing w:line="360" w:lineRule="auto"/>
        <w:ind w:firstLine="709"/>
        <w:jc w:val="both"/>
        <w:rPr>
          <w:sz w:val="28"/>
          <w:szCs w:val="28"/>
        </w:rPr>
      </w:pPr>
    </w:p>
    <w:p w:rsidR="00B15C36" w:rsidRPr="006106CA" w:rsidRDefault="006106CA" w:rsidP="006106CA">
      <w:pPr>
        <w:autoSpaceDE w:val="0"/>
        <w:autoSpaceDN w:val="0"/>
        <w:adjustRightInd w:val="0"/>
        <w:spacing w:line="360" w:lineRule="auto"/>
        <w:ind w:firstLine="709"/>
        <w:jc w:val="both"/>
        <w:rPr>
          <w:sz w:val="28"/>
          <w:szCs w:val="28"/>
        </w:rPr>
      </w:pPr>
      <w:r>
        <w:rPr>
          <w:sz w:val="28"/>
          <w:szCs w:val="28"/>
        </w:rPr>
        <w:t xml:space="preserve">Nella primavera del 2013, a poca distanza </w:t>
      </w:r>
      <w:r w:rsidR="00513CA9">
        <w:rPr>
          <w:sz w:val="28"/>
          <w:szCs w:val="28"/>
        </w:rPr>
        <w:t xml:space="preserve">di tempo </w:t>
      </w:r>
      <w:r>
        <w:rPr>
          <w:sz w:val="28"/>
          <w:szCs w:val="28"/>
        </w:rPr>
        <w:t>dall’entrata in vigore del d.l. n. 174/2012, convertito, con modificazioni, dalla legge n. 213/2012, sono stati presentati tre ricorsi</w:t>
      </w:r>
      <w:r w:rsidR="001435D9">
        <w:rPr>
          <w:sz w:val="28"/>
          <w:szCs w:val="28"/>
        </w:rPr>
        <w:t xml:space="preserve">, il n. 17 e </w:t>
      </w:r>
      <w:r w:rsidR="00513CA9">
        <w:rPr>
          <w:sz w:val="28"/>
          <w:szCs w:val="28"/>
        </w:rPr>
        <w:t xml:space="preserve">il n. </w:t>
      </w:r>
      <w:r w:rsidR="001435D9">
        <w:rPr>
          <w:sz w:val="28"/>
          <w:szCs w:val="28"/>
        </w:rPr>
        <w:t>18 (in GURI</w:t>
      </w:r>
      <w:r w:rsidR="00CA4E00">
        <w:rPr>
          <w:sz w:val="28"/>
          <w:szCs w:val="28"/>
        </w:rPr>
        <w:t xml:space="preserve"> </w:t>
      </w:r>
      <w:r w:rsidR="00513CA9">
        <w:rPr>
          <w:sz w:val="28"/>
          <w:szCs w:val="28"/>
        </w:rPr>
        <w:t xml:space="preserve">– Serie Speciale </w:t>
      </w:r>
      <w:r w:rsidR="00CA4E00">
        <w:rPr>
          <w:sz w:val="28"/>
          <w:szCs w:val="28"/>
        </w:rPr>
        <w:t>n. 10 del 6 marzo 2013</w:t>
      </w:r>
      <w:r w:rsidR="001435D9">
        <w:rPr>
          <w:sz w:val="28"/>
          <w:szCs w:val="28"/>
        </w:rPr>
        <w:t>) e il n. 20 (in GURI</w:t>
      </w:r>
      <w:r w:rsidR="00CA4E00">
        <w:rPr>
          <w:sz w:val="28"/>
          <w:szCs w:val="28"/>
        </w:rPr>
        <w:t xml:space="preserve"> - Serie speciale</w:t>
      </w:r>
      <w:r w:rsidR="001435D9">
        <w:rPr>
          <w:sz w:val="28"/>
          <w:szCs w:val="28"/>
        </w:rPr>
        <w:t xml:space="preserve"> </w:t>
      </w:r>
      <w:r w:rsidR="00295E02">
        <w:rPr>
          <w:sz w:val="28"/>
          <w:szCs w:val="28"/>
        </w:rPr>
        <w:t>n. 11 del 13</w:t>
      </w:r>
      <w:r w:rsidR="00CA4E00">
        <w:rPr>
          <w:sz w:val="28"/>
          <w:szCs w:val="28"/>
        </w:rPr>
        <w:t xml:space="preserve"> marzo </w:t>
      </w:r>
      <w:r w:rsidR="00295E02">
        <w:rPr>
          <w:sz w:val="28"/>
          <w:szCs w:val="28"/>
        </w:rPr>
        <w:t>2013</w:t>
      </w:r>
      <w:r w:rsidR="00CA4E00">
        <w:rPr>
          <w:sz w:val="28"/>
          <w:szCs w:val="28"/>
        </w:rPr>
        <w:t>), per conflitto di attribuzione nei riguardi dello Stato da parte di due Regioni a statuto speciale e d</w:t>
      </w:r>
      <w:r w:rsidR="00513CA9">
        <w:rPr>
          <w:sz w:val="28"/>
          <w:szCs w:val="28"/>
        </w:rPr>
        <w:t>i</w:t>
      </w:r>
      <w:r w:rsidR="00CA4E00">
        <w:rPr>
          <w:sz w:val="28"/>
          <w:szCs w:val="28"/>
        </w:rPr>
        <w:t xml:space="preserve"> una Provincia autonoma, quella di Trento.</w:t>
      </w:r>
    </w:p>
    <w:p w:rsidR="00B15C36" w:rsidRPr="006106CA" w:rsidRDefault="00F02DCB" w:rsidP="006106CA">
      <w:pPr>
        <w:autoSpaceDE w:val="0"/>
        <w:autoSpaceDN w:val="0"/>
        <w:adjustRightInd w:val="0"/>
        <w:spacing w:line="360" w:lineRule="auto"/>
        <w:ind w:firstLine="709"/>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238760</wp:posOffset>
                </wp:positionV>
                <wp:extent cx="5638800" cy="3067050"/>
                <wp:effectExtent l="13970" t="10160" r="5080"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306705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35pt;margin-top:18.8pt;width:444pt;height:2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" filled="f">
                <v:stroke dashstyle="dashDot"/>
              </v:rect>
            </w:pict>
          </mc:Fallback>
        </mc:AlternateContent>
      </w:r>
    </w:p>
    <w:p w:rsidR="001435D9" w:rsidRPr="001435D9" w:rsidRDefault="001435D9" w:rsidP="001435D9">
      <w:pPr>
        <w:spacing w:before="120"/>
        <w:ind w:left="567" w:right="567"/>
        <w:jc w:val="right"/>
        <w:textAlignment w:val="baseline"/>
        <w:rPr>
          <w:rFonts w:eastAsia="Times New Roman"/>
          <w:b/>
          <w:color w:val="000000"/>
          <w:sz w:val="28"/>
          <w:szCs w:val="28"/>
        </w:rPr>
      </w:pPr>
      <w:r w:rsidRPr="001435D9">
        <w:rPr>
          <w:rFonts w:eastAsia="Times New Roman"/>
          <w:b/>
          <w:color w:val="000000"/>
          <w:sz w:val="28"/>
          <w:szCs w:val="28"/>
        </w:rPr>
        <w:t>I ricorsi dinanzi alla Corte Costituzionale</w:t>
      </w:r>
    </w:p>
    <w:p w:rsidR="001435D9" w:rsidRDefault="001435D9" w:rsidP="006106CA">
      <w:pPr>
        <w:spacing w:before="120"/>
        <w:ind w:left="567" w:right="567"/>
        <w:jc w:val="both"/>
        <w:textAlignment w:val="baseline"/>
        <w:rPr>
          <w:rFonts w:eastAsia="Times New Roman"/>
          <w:i/>
          <w:color w:val="000000"/>
          <w:sz w:val="28"/>
          <w:szCs w:val="28"/>
        </w:rPr>
      </w:pPr>
    </w:p>
    <w:p w:rsidR="006106CA" w:rsidRPr="00657627" w:rsidRDefault="006106CA" w:rsidP="006106CA">
      <w:pPr>
        <w:spacing w:before="120"/>
        <w:ind w:left="567" w:right="567"/>
        <w:jc w:val="both"/>
        <w:textAlignment w:val="baseline"/>
        <w:rPr>
          <w:rFonts w:eastAsia="Times New Roman"/>
          <w:i/>
          <w:color w:val="000000"/>
          <w:sz w:val="28"/>
          <w:szCs w:val="28"/>
        </w:rPr>
      </w:pPr>
      <w:r w:rsidRPr="00657627">
        <w:rPr>
          <w:rFonts w:eastAsia="Times New Roman"/>
          <w:i/>
          <w:color w:val="000000"/>
          <w:sz w:val="28"/>
          <w:szCs w:val="28"/>
        </w:rPr>
        <w:t xml:space="preserve">Ricorso </w:t>
      </w:r>
      <w:r w:rsidR="00295E02">
        <w:rPr>
          <w:rFonts w:eastAsia="Times New Roman"/>
          <w:i/>
          <w:color w:val="000000"/>
          <w:sz w:val="28"/>
          <w:szCs w:val="28"/>
        </w:rPr>
        <w:t xml:space="preserve">n. 17 </w:t>
      </w:r>
      <w:r w:rsidRPr="00657627">
        <w:rPr>
          <w:rFonts w:eastAsia="Times New Roman"/>
          <w:i/>
          <w:color w:val="000000"/>
          <w:sz w:val="28"/>
          <w:szCs w:val="28"/>
        </w:rPr>
        <w:t xml:space="preserve">per questione di legittimità costituzionale depositato in cancelleria 1'8 febbraio 2013 </w:t>
      </w:r>
      <w:r w:rsidRPr="00657627">
        <w:rPr>
          <w:rFonts w:eastAsia="Times New Roman"/>
          <w:color w:val="000000"/>
          <w:sz w:val="28"/>
          <w:szCs w:val="28"/>
        </w:rPr>
        <w:t xml:space="preserve">(della </w:t>
      </w:r>
      <w:r w:rsidRPr="006106CA">
        <w:rPr>
          <w:rFonts w:eastAsia="Times New Roman"/>
          <w:b/>
          <w:color w:val="000000"/>
          <w:sz w:val="28"/>
          <w:szCs w:val="28"/>
        </w:rPr>
        <w:t>Regione Friuli-Venezia Giulia</w:t>
      </w:r>
      <w:r w:rsidRPr="00657627">
        <w:rPr>
          <w:rFonts w:eastAsia="Times New Roman"/>
          <w:color w:val="000000"/>
          <w:sz w:val="28"/>
          <w:szCs w:val="28"/>
        </w:rPr>
        <w:t>)</w:t>
      </w:r>
    </w:p>
    <w:p w:rsidR="00B15C36" w:rsidRPr="006106CA" w:rsidRDefault="00B15C36" w:rsidP="006106CA">
      <w:pPr>
        <w:autoSpaceDE w:val="0"/>
        <w:autoSpaceDN w:val="0"/>
        <w:adjustRightInd w:val="0"/>
        <w:spacing w:before="120"/>
        <w:ind w:left="567" w:right="567"/>
        <w:jc w:val="both"/>
        <w:rPr>
          <w:sz w:val="16"/>
          <w:szCs w:val="16"/>
        </w:rPr>
      </w:pPr>
    </w:p>
    <w:p w:rsidR="006106CA" w:rsidRDefault="006106CA" w:rsidP="006106CA">
      <w:pPr>
        <w:autoSpaceDE w:val="0"/>
        <w:autoSpaceDN w:val="0"/>
        <w:adjustRightInd w:val="0"/>
        <w:spacing w:before="120"/>
        <w:ind w:left="567" w:right="567"/>
        <w:jc w:val="both"/>
        <w:rPr>
          <w:rFonts w:eastAsia="Times New Roman"/>
          <w:color w:val="000000"/>
          <w:sz w:val="28"/>
          <w:szCs w:val="28"/>
        </w:rPr>
      </w:pPr>
      <w:r w:rsidRPr="00C454E3">
        <w:rPr>
          <w:rFonts w:eastAsia="Times New Roman"/>
          <w:i/>
          <w:color w:val="000000"/>
          <w:sz w:val="28"/>
          <w:szCs w:val="28"/>
        </w:rPr>
        <w:t xml:space="preserve">Ricorso </w:t>
      </w:r>
      <w:r w:rsidR="00295E02">
        <w:rPr>
          <w:rFonts w:eastAsia="Times New Roman"/>
          <w:i/>
          <w:color w:val="000000"/>
          <w:sz w:val="28"/>
          <w:szCs w:val="28"/>
        </w:rPr>
        <w:t xml:space="preserve">n. 18 </w:t>
      </w:r>
      <w:r w:rsidRPr="00C454E3">
        <w:rPr>
          <w:rFonts w:eastAsia="Times New Roman"/>
          <w:i/>
          <w:color w:val="000000"/>
          <w:sz w:val="28"/>
          <w:szCs w:val="28"/>
        </w:rPr>
        <w:t xml:space="preserve">per questione di legittimità costituzionale depositato in </w:t>
      </w:r>
      <w:r w:rsidR="00CA4E00">
        <w:rPr>
          <w:rFonts w:eastAsia="Times New Roman"/>
          <w:i/>
          <w:color w:val="000000"/>
          <w:sz w:val="28"/>
          <w:szCs w:val="28"/>
        </w:rPr>
        <w:t>c</w:t>
      </w:r>
      <w:r w:rsidRPr="00C454E3">
        <w:rPr>
          <w:rFonts w:eastAsia="Times New Roman"/>
          <w:i/>
          <w:color w:val="000000"/>
          <w:sz w:val="28"/>
          <w:szCs w:val="28"/>
        </w:rPr>
        <w:t xml:space="preserve">ancelleria il 12 febbraio 2013  </w:t>
      </w:r>
      <w:r w:rsidRPr="00C454E3">
        <w:rPr>
          <w:rFonts w:eastAsia="Times New Roman"/>
          <w:color w:val="000000"/>
          <w:sz w:val="28"/>
          <w:szCs w:val="28"/>
        </w:rPr>
        <w:t xml:space="preserve">(della </w:t>
      </w:r>
      <w:r w:rsidRPr="006106CA">
        <w:rPr>
          <w:rFonts w:eastAsia="Times New Roman"/>
          <w:b/>
          <w:color w:val="000000"/>
          <w:sz w:val="28"/>
          <w:szCs w:val="28"/>
        </w:rPr>
        <w:t>Provincia autonoma di Tre</w:t>
      </w:r>
      <w:r w:rsidRPr="006106CA">
        <w:rPr>
          <w:rFonts w:eastAsia="Times New Roman"/>
          <w:b/>
          <w:color w:val="000000"/>
          <w:sz w:val="28"/>
          <w:szCs w:val="28"/>
        </w:rPr>
        <w:t>n</w:t>
      </w:r>
      <w:r w:rsidRPr="006106CA">
        <w:rPr>
          <w:rFonts w:eastAsia="Times New Roman"/>
          <w:b/>
          <w:color w:val="000000"/>
          <w:sz w:val="28"/>
          <w:szCs w:val="28"/>
        </w:rPr>
        <w:t>to</w:t>
      </w:r>
      <w:r w:rsidRPr="00C454E3">
        <w:rPr>
          <w:rFonts w:eastAsia="Times New Roman"/>
          <w:color w:val="000000"/>
          <w:sz w:val="28"/>
          <w:szCs w:val="28"/>
        </w:rPr>
        <w:t>)</w:t>
      </w:r>
    </w:p>
    <w:p w:rsidR="006106CA" w:rsidRPr="006106CA" w:rsidRDefault="006106CA" w:rsidP="006106CA">
      <w:pPr>
        <w:autoSpaceDE w:val="0"/>
        <w:autoSpaceDN w:val="0"/>
        <w:adjustRightInd w:val="0"/>
        <w:spacing w:before="120"/>
        <w:ind w:left="567" w:right="567"/>
        <w:jc w:val="both"/>
        <w:rPr>
          <w:rFonts w:eastAsia="Times New Roman"/>
          <w:color w:val="000000"/>
          <w:sz w:val="16"/>
          <w:szCs w:val="16"/>
        </w:rPr>
      </w:pPr>
    </w:p>
    <w:p w:rsidR="006106CA" w:rsidRPr="004534CA" w:rsidRDefault="006106CA" w:rsidP="006106CA">
      <w:pPr>
        <w:pStyle w:val="Style29"/>
        <w:widowControl/>
        <w:spacing w:before="120"/>
        <w:ind w:left="567" w:right="567"/>
        <w:jc w:val="both"/>
        <w:rPr>
          <w:rStyle w:val="FontStyle163"/>
          <w:sz w:val="28"/>
          <w:szCs w:val="28"/>
        </w:rPr>
      </w:pPr>
      <w:r w:rsidRPr="006106CA">
        <w:rPr>
          <w:rStyle w:val="FontStyle165"/>
          <w:sz w:val="28"/>
          <w:szCs w:val="28"/>
        </w:rPr>
        <w:t xml:space="preserve">Ricorso </w:t>
      </w:r>
      <w:r w:rsidR="00295E02">
        <w:rPr>
          <w:rStyle w:val="FontStyle165"/>
          <w:sz w:val="28"/>
          <w:szCs w:val="28"/>
        </w:rPr>
        <w:t xml:space="preserve">n. 20 </w:t>
      </w:r>
      <w:r w:rsidRPr="006106CA">
        <w:rPr>
          <w:rStyle w:val="FontStyle165"/>
          <w:sz w:val="28"/>
          <w:szCs w:val="28"/>
        </w:rPr>
        <w:t>per questione di legittimità costituzionale depositato in cancelleria il 15 febbraio 2013</w:t>
      </w:r>
      <w:r>
        <w:rPr>
          <w:rStyle w:val="FontStyle165"/>
          <w:b/>
          <w:sz w:val="28"/>
          <w:szCs w:val="28"/>
        </w:rPr>
        <w:t xml:space="preserve"> </w:t>
      </w:r>
      <w:r w:rsidRPr="004534CA">
        <w:rPr>
          <w:rStyle w:val="FontStyle163"/>
          <w:sz w:val="28"/>
          <w:szCs w:val="28"/>
        </w:rPr>
        <w:t>(</w:t>
      </w:r>
      <w:r w:rsidRPr="006106CA">
        <w:rPr>
          <w:rStyle w:val="FontStyle163"/>
          <w:b/>
          <w:sz w:val="28"/>
          <w:szCs w:val="28"/>
        </w:rPr>
        <w:t>della Regione autonoma della Sa</w:t>
      </w:r>
      <w:r w:rsidRPr="006106CA">
        <w:rPr>
          <w:rStyle w:val="FontStyle163"/>
          <w:b/>
          <w:sz w:val="28"/>
          <w:szCs w:val="28"/>
        </w:rPr>
        <w:t>r</w:t>
      </w:r>
      <w:r w:rsidRPr="006106CA">
        <w:rPr>
          <w:rStyle w:val="FontStyle163"/>
          <w:b/>
          <w:sz w:val="28"/>
          <w:szCs w:val="28"/>
        </w:rPr>
        <w:t>degna</w:t>
      </w:r>
      <w:r w:rsidRPr="004534CA">
        <w:rPr>
          <w:rStyle w:val="FontStyle163"/>
          <w:sz w:val="28"/>
          <w:szCs w:val="28"/>
        </w:rPr>
        <w:t>)</w:t>
      </w:r>
    </w:p>
    <w:p w:rsidR="006106CA" w:rsidRPr="002E0B9F" w:rsidRDefault="006106CA" w:rsidP="006106CA">
      <w:pPr>
        <w:autoSpaceDE w:val="0"/>
        <w:autoSpaceDN w:val="0"/>
        <w:adjustRightInd w:val="0"/>
        <w:spacing w:line="360" w:lineRule="auto"/>
        <w:ind w:firstLine="709"/>
        <w:jc w:val="both"/>
        <w:rPr>
          <w:sz w:val="16"/>
          <w:szCs w:val="16"/>
        </w:rPr>
      </w:pPr>
    </w:p>
    <w:p w:rsidR="00B15C36" w:rsidRDefault="00B15C36" w:rsidP="006106CA">
      <w:pPr>
        <w:autoSpaceDE w:val="0"/>
        <w:autoSpaceDN w:val="0"/>
        <w:adjustRightInd w:val="0"/>
        <w:spacing w:line="360" w:lineRule="auto"/>
        <w:ind w:firstLine="709"/>
        <w:jc w:val="both"/>
      </w:pPr>
    </w:p>
    <w:p w:rsidR="001435D9" w:rsidRPr="002E0B9F" w:rsidRDefault="001435D9" w:rsidP="006106CA">
      <w:pPr>
        <w:autoSpaceDE w:val="0"/>
        <w:autoSpaceDN w:val="0"/>
        <w:adjustRightInd w:val="0"/>
        <w:spacing w:line="360" w:lineRule="auto"/>
        <w:ind w:firstLine="709"/>
        <w:jc w:val="both"/>
      </w:pPr>
    </w:p>
    <w:p w:rsidR="0024620A" w:rsidRDefault="001435D9" w:rsidP="006106CA">
      <w:pPr>
        <w:autoSpaceDE w:val="0"/>
        <w:autoSpaceDN w:val="0"/>
        <w:adjustRightInd w:val="0"/>
        <w:spacing w:line="360" w:lineRule="auto"/>
        <w:ind w:firstLine="709"/>
        <w:jc w:val="both"/>
        <w:rPr>
          <w:sz w:val="28"/>
          <w:szCs w:val="28"/>
        </w:rPr>
      </w:pPr>
      <w:r>
        <w:rPr>
          <w:sz w:val="28"/>
          <w:szCs w:val="28"/>
        </w:rPr>
        <w:t xml:space="preserve">Sono questi i passaggi dei </w:t>
      </w:r>
      <w:r w:rsidR="00CA4E00">
        <w:rPr>
          <w:sz w:val="28"/>
          <w:szCs w:val="28"/>
        </w:rPr>
        <w:t xml:space="preserve">richiamati ricorsi (per ciò che qui interessa, del ricorso n. 20 avanzato dalla Regione Sardegna) </w:t>
      </w:r>
      <w:r>
        <w:rPr>
          <w:sz w:val="28"/>
          <w:szCs w:val="28"/>
        </w:rPr>
        <w:t xml:space="preserve">su cui si ritiene di </w:t>
      </w:r>
      <w:r w:rsidR="00CA4E00">
        <w:rPr>
          <w:sz w:val="28"/>
          <w:szCs w:val="28"/>
        </w:rPr>
        <w:t>dover soffe</w:t>
      </w:r>
      <w:r w:rsidR="00CA4E00">
        <w:rPr>
          <w:sz w:val="28"/>
          <w:szCs w:val="28"/>
        </w:rPr>
        <w:t>r</w:t>
      </w:r>
      <w:r w:rsidR="00CA4E00">
        <w:rPr>
          <w:sz w:val="28"/>
          <w:szCs w:val="28"/>
        </w:rPr>
        <w:t>mare l’attenzione</w:t>
      </w:r>
      <w:r w:rsidR="0024620A">
        <w:rPr>
          <w:sz w:val="28"/>
          <w:szCs w:val="28"/>
        </w:rPr>
        <w:t>, in attesa che la Corte Costituzionale si esprima</w:t>
      </w:r>
      <w:r w:rsidR="00CA4E00">
        <w:rPr>
          <w:sz w:val="28"/>
          <w:szCs w:val="28"/>
        </w:rPr>
        <w:t>:</w:t>
      </w:r>
    </w:p>
    <w:p w:rsidR="00CA4E00" w:rsidRPr="00B62FCA" w:rsidRDefault="00CA4E00" w:rsidP="00CA4E00">
      <w:pPr>
        <w:pStyle w:val="Style35"/>
        <w:widowControl/>
        <w:spacing w:before="120"/>
        <w:rPr>
          <w:rStyle w:val="FontStyle163"/>
          <w:i/>
          <w:color w:val="002060"/>
          <w:sz w:val="28"/>
          <w:szCs w:val="28"/>
        </w:rPr>
      </w:pPr>
      <w:r w:rsidRPr="00B62FCA">
        <w:rPr>
          <w:rStyle w:val="FontStyle163"/>
          <w:i/>
          <w:color w:val="002060"/>
          <w:sz w:val="28"/>
          <w:szCs w:val="28"/>
        </w:rPr>
        <w:lastRenderedPageBreak/>
        <w:t>OMISSIS</w:t>
      </w:r>
    </w:p>
    <w:p w:rsidR="00CA4E00" w:rsidRPr="00B62FCA" w:rsidRDefault="00513CA9" w:rsidP="00513CA9">
      <w:pPr>
        <w:pStyle w:val="Style41"/>
        <w:widowControl/>
        <w:spacing w:before="120"/>
        <w:ind w:firstLine="567"/>
        <w:jc w:val="both"/>
        <w:rPr>
          <w:rStyle w:val="FontStyle163"/>
          <w:color w:val="002060"/>
          <w:sz w:val="28"/>
          <w:szCs w:val="28"/>
        </w:rPr>
      </w:pPr>
      <w:r w:rsidRPr="00B62FCA">
        <w:rPr>
          <w:color w:val="002060"/>
          <w:sz w:val="28"/>
          <w:szCs w:val="28"/>
        </w:rPr>
        <w:t>«</w:t>
      </w:r>
      <w:r w:rsidR="00CA4E00" w:rsidRPr="00B62FCA">
        <w:rPr>
          <w:rStyle w:val="FontStyle163"/>
          <w:color w:val="002060"/>
          <w:sz w:val="28"/>
          <w:szCs w:val="28"/>
        </w:rPr>
        <w:t>1.1. - Quanto ai controlli sulla politica di bilancio e sulla gestione fina</w:t>
      </w:r>
      <w:r w:rsidR="00CA4E00" w:rsidRPr="00B62FCA">
        <w:rPr>
          <w:rStyle w:val="FontStyle163"/>
          <w:color w:val="002060"/>
          <w:sz w:val="28"/>
          <w:szCs w:val="28"/>
        </w:rPr>
        <w:t>n</w:t>
      </w:r>
      <w:r w:rsidR="00CA4E00" w:rsidRPr="00B62FCA">
        <w:rPr>
          <w:rStyle w:val="FontStyle163"/>
          <w:color w:val="002060"/>
          <w:sz w:val="28"/>
          <w:szCs w:val="28"/>
        </w:rPr>
        <w:t>ziaria generale delle Regioni. Il primo comma 1 indica la (pretesa) finalità dell'intero articolo, che sarebbe quella di "adeguare [...] il controllo della Corte dei conti sulla gestione finanziaria delle regioni".</w:t>
      </w:r>
    </w:p>
    <w:p w:rsidR="00CA4E00" w:rsidRPr="00B62FCA" w:rsidRDefault="00CA4E00" w:rsidP="00CA4E00">
      <w:pPr>
        <w:pStyle w:val="Style22"/>
        <w:widowControl/>
        <w:spacing w:before="120" w:line="240" w:lineRule="auto"/>
        <w:ind w:firstLine="567"/>
        <w:rPr>
          <w:rStyle w:val="FontStyle163"/>
          <w:color w:val="002060"/>
          <w:sz w:val="28"/>
          <w:szCs w:val="28"/>
        </w:rPr>
      </w:pPr>
      <w:r w:rsidRPr="00B62FCA">
        <w:rPr>
          <w:rStyle w:val="FontStyle163"/>
          <w:color w:val="002060"/>
          <w:sz w:val="28"/>
          <w:szCs w:val="28"/>
        </w:rPr>
        <w:t>Il secondo comma prevede che "ogni sei mesi le sezioni regionali di co</w:t>
      </w:r>
      <w:r w:rsidRPr="00B62FCA">
        <w:rPr>
          <w:rStyle w:val="FontStyle163"/>
          <w:color w:val="002060"/>
          <w:sz w:val="28"/>
          <w:szCs w:val="28"/>
        </w:rPr>
        <w:t>n</w:t>
      </w:r>
      <w:r w:rsidRPr="00B62FCA">
        <w:rPr>
          <w:rStyle w:val="FontStyle163"/>
          <w:color w:val="002060"/>
          <w:sz w:val="28"/>
          <w:szCs w:val="28"/>
        </w:rPr>
        <w:t>trollo della Corte dei conti trasmettono ai consigli regionali una relazione sulla tipologia delle coperture finanziarie adottate nelle leggi regionali approvate nel semestre precedente e sulle tecniche di quantificazione degli oneri".</w:t>
      </w:r>
    </w:p>
    <w:p w:rsidR="00CA4E00" w:rsidRPr="00B62FCA" w:rsidRDefault="00CA4E00" w:rsidP="00CA4E00">
      <w:pPr>
        <w:pStyle w:val="Style22"/>
        <w:widowControl/>
        <w:spacing w:before="120" w:line="240" w:lineRule="auto"/>
        <w:ind w:firstLine="567"/>
        <w:rPr>
          <w:rStyle w:val="FontStyle163"/>
          <w:color w:val="002060"/>
          <w:sz w:val="28"/>
          <w:szCs w:val="28"/>
        </w:rPr>
      </w:pPr>
      <w:r w:rsidRPr="00B62FCA">
        <w:rPr>
          <w:rStyle w:val="FontStyle163"/>
          <w:color w:val="002060"/>
          <w:sz w:val="28"/>
          <w:szCs w:val="28"/>
        </w:rPr>
        <w:t>Il terzo comma prevede che "le sezioni regionali di controllo della Corte dei conti esaminano i bilanci preventivi e i rendiconti consuntivi delle regioni e degli enti che compongono il Servizio sanitario nazionale, con le modalità e s</w:t>
      </w:r>
      <w:r w:rsidRPr="00B62FCA">
        <w:rPr>
          <w:rStyle w:val="FontStyle163"/>
          <w:color w:val="002060"/>
          <w:sz w:val="28"/>
          <w:szCs w:val="28"/>
        </w:rPr>
        <w:t>e</w:t>
      </w:r>
      <w:r w:rsidRPr="00B62FCA">
        <w:rPr>
          <w:rStyle w:val="FontStyle163"/>
          <w:color w:val="002060"/>
          <w:sz w:val="28"/>
          <w:szCs w:val="28"/>
        </w:rPr>
        <w:t>condo le procedure di cui all'art. 1, commi 166 e seguenti, della legge 23 dice</w:t>
      </w:r>
      <w:r w:rsidRPr="00B62FCA">
        <w:rPr>
          <w:rStyle w:val="FontStyle163"/>
          <w:color w:val="002060"/>
          <w:sz w:val="28"/>
          <w:szCs w:val="28"/>
        </w:rPr>
        <w:t>m</w:t>
      </w:r>
      <w:r w:rsidRPr="00B62FCA">
        <w:rPr>
          <w:rStyle w:val="FontStyle163"/>
          <w:color w:val="002060"/>
          <w:sz w:val="28"/>
          <w:szCs w:val="28"/>
        </w:rPr>
        <w:t>bre 2005, n. 266, [ossia recependo le relazioni provenienti dai revisori dei conti degli enti vigilati e analizzandole anche attraverso esperti esterni alla Corte m</w:t>
      </w:r>
      <w:r w:rsidRPr="00B62FCA">
        <w:rPr>
          <w:rStyle w:val="FontStyle163"/>
          <w:color w:val="002060"/>
          <w:sz w:val="28"/>
          <w:szCs w:val="28"/>
        </w:rPr>
        <w:t>e</w:t>
      </w:r>
      <w:r w:rsidRPr="00B62FCA">
        <w:rPr>
          <w:rStyle w:val="FontStyle163"/>
          <w:color w:val="002060"/>
          <w:sz w:val="28"/>
          <w:szCs w:val="28"/>
        </w:rPr>
        <w:t>desima] per la verifica del rispetto degli obiettivi annuali posti dal patto di stab</w:t>
      </w:r>
      <w:r w:rsidRPr="00B62FCA">
        <w:rPr>
          <w:rStyle w:val="FontStyle163"/>
          <w:color w:val="002060"/>
          <w:sz w:val="28"/>
          <w:szCs w:val="28"/>
        </w:rPr>
        <w:t>i</w:t>
      </w:r>
      <w:r w:rsidRPr="00B62FCA">
        <w:rPr>
          <w:rStyle w:val="FontStyle163"/>
          <w:color w:val="002060"/>
          <w:sz w:val="28"/>
          <w:szCs w:val="28"/>
        </w:rPr>
        <w:t>lità interno, dell'osservanza del vincolo previsto in materia di indebitamento dall'art. 119, sesto comma, della Costituzione, della sostenibilità dell'indebit</w:t>
      </w:r>
      <w:r w:rsidRPr="00B62FCA">
        <w:rPr>
          <w:rStyle w:val="FontStyle163"/>
          <w:color w:val="002060"/>
          <w:sz w:val="28"/>
          <w:szCs w:val="28"/>
        </w:rPr>
        <w:t>a</w:t>
      </w:r>
      <w:r w:rsidRPr="00B62FCA">
        <w:rPr>
          <w:rStyle w:val="FontStyle163"/>
          <w:color w:val="002060"/>
          <w:sz w:val="28"/>
          <w:szCs w:val="28"/>
        </w:rPr>
        <w:t>mento e dell'assenza di irregolarità suscettibili di pregiudicare, anche in prospe</w:t>
      </w:r>
      <w:r w:rsidRPr="00B62FCA">
        <w:rPr>
          <w:rStyle w:val="FontStyle163"/>
          <w:color w:val="002060"/>
          <w:sz w:val="28"/>
          <w:szCs w:val="28"/>
        </w:rPr>
        <w:t>t</w:t>
      </w:r>
      <w:r w:rsidRPr="00B62FCA">
        <w:rPr>
          <w:rStyle w:val="FontStyle163"/>
          <w:color w:val="002060"/>
          <w:sz w:val="28"/>
          <w:szCs w:val="28"/>
        </w:rPr>
        <w:t>tiva, gli equilibri economico-finanziari degli enti". A questo proposito, il seco</w:t>
      </w:r>
      <w:r w:rsidRPr="00B62FCA">
        <w:rPr>
          <w:rStyle w:val="FontStyle163"/>
          <w:color w:val="002060"/>
          <w:sz w:val="28"/>
          <w:szCs w:val="28"/>
        </w:rPr>
        <w:t>n</w:t>
      </w:r>
      <w:r w:rsidRPr="00B62FCA">
        <w:rPr>
          <w:rStyle w:val="FontStyle163"/>
          <w:color w:val="002060"/>
          <w:sz w:val="28"/>
          <w:szCs w:val="28"/>
        </w:rPr>
        <w:t>do periodo dello stesso comma prescrive che "i bilanci preventivi annuali e pl</w:t>
      </w:r>
      <w:r w:rsidRPr="00B62FCA">
        <w:rPr>
          <w:rStyle w:val="FontStyle163"/>
          <w:color w:val="002060"/>
          <w:sz w:val="28"/>
          <w:szCs w:val="28"/>
        </w:rPr>
        <w:t>u</w:t>
      </w:r>
      <w:r w:rsidRPr="00B62FCA">
        <w:rPr>
          <w:rStyle w:val="FontStyle163"/>
          <w:color w:val="002060"/>
          <w:sz w:val="28"/>
          <w:szCs w:val="28"/>
        </w:rPr>
        <w:t>riennali e i rendiconti delle regioni con i relativi allegati sono trasmessi alle competenti sezioni regionali di controllo della Corte dei conti dai presidenti de</w:t>
      </w:r>
      <w:r w:rsidRPr="00B62FCA">
        <w:rPr>
          <w:rStyle w:val="FontStyle163"/>
          <w:color w:val="002060"/>
          <w:sz w:val="28"/>
          <w:szCs w:val="28"/>
        </w:rPr>
        <w:t>l</w:t>
      </w:r>
      <w:r w:rsidRPr="00B62FCA">
        <w:rPr>
          <w:rStyle w:val="FontStyle163"/>
          <w:color w:val="002060"/>
          <w:sz w:val="28"/>
          <w:szCs w:val="28"/>
        </w:rPr>
        <w:t>le regioni con propria relazione".</w:t>
      </w:r>
    </w:p>
    <w:p w:rsidR="00CA4E00" w:rsidRPr="00B62FCA" w:rsidRDefault="00CA4E00" w:rsidP="00CA4E00">
      <w:pPr>
        <w:pStyle w:val="Style22"/>
        <w:widowControl/>
        <w:spacing w:before="120" w:line="240" w:lineRule="auto"/>
        <w:ind w:firstLine="567"/>
        <w:rPr>
          <w:rStyle w:val="FontStyle163"/>
          <w:color w:val="002060"/>
          <w:sz w:val="28"/>
          <w:szCs w:val="28"/>
        </w:rPr>
      </w:pPr>
      <w:r w:rsidRPr="00B62FCA">
        <w:rPr>
          <w:rStyle w:val="FontStyle163"/>
          <w:color w:val="002060"/>
          <w:sz w:val="28"/>
          <w:szCs w:val="28"/>
        </w:rPr>
        <w:t>Il quarto comma prevede che "le sezioni regionali di controllo della Corte dei conti verificano altresì che i rendiconti delle regioni tengano conto anche delle partecipazioni in società controllate e alle quali affidata la gestione di se</w:t>
      </w:r>
      <w:r w:rsidRPr="00B62FCA">
        <w:rPr>
          <w:rStyle w:val="FontStyle163"/>
          <w:color w:val="002060"/>
          <w:sz w:val="28"/>
          <w:szCs w:val="28"/>
        </w:rPr>
        <w:t>r</w:t>
      </w:r>
      <w:r w:rsidRPr="00B62FCA">
        <w:rPr>
          <w:rStyle w:val="FontStyle163"/>
          <w:color w:val="002060"/>
          <w:sz w:val="28"/>
          <w:szCs w:val="28"/>
        </w:rPr>
        <w:t>vizi pubblici per la collettività regionale e di servizi strumentali alla regione, nonché dei risultati definitivi della gestione degli enti del Servizio sanitario n</w:t>
      </w:r>
      <w:r w:rsidRPr="00B62FCA">
        <w:rPr>
          <w:rStyle w:val="FontStyle163"/>
          <w:color w:val="002060"/>
          <w:sz w:val="28"/>
          <w:szCs w:val="28"/>
        </w:rPr>
        <w:t>a</w:t>
      </w:r>
      <w:r w:rsidRPr="00B62FCA">
        <w:rPr>
          <w:rStyle w:val="FontStyle163"/>
          <w:color w:val="002060"/>
          <w:sz w:val="28"/>
          <w:szCs w:val="28"/>
        </w:rPr>
        <w:t>zionale".</w:t>
      </w:r>
    </w:p>
    <w:p w:rsidR="00CA4E00" w:rsidRPr="00B62FCA" w:rsidRDefault="00CA4E00" w:rsidP="00CA4E00">
      <w:pPr>
        <w:pStyle w:val="Style22"/>
        <w:widowControl/>
        <w:spacing w:before="120" w:line="240" w:lineRule="auto"/>
        <w:ind w:firstLine="567"/>
        <w:rPr>
          <w:rStyle w:val="FontStyle163"/>
          <w:color w:val="002060"/>
          <w:sz w:val="28"/>
          <w:szCs w:val="28"/>
        </w:rPr>
      </w:pPr>
      <w:r w:rsidRPr="00B62FCA">
        <w:rPr>
          <w:rStyle w:val="FontStyle163"/>
          <w:color w:val="002060"/>
          <w:sz w:val="28"/>
          <w:szCs w:val="28"/>
        </w:rPr>
        <w:t>Il quinto comma assoggetta il rendiconto generale della Regione al giudizio di parifica della Corte dei conti, precisando che "alla decisione di parifica è all</w:t>
      </w:r>
      <w:r w:rsidRPr="00B62FCA">
        <w:rPr>
          <w:rStyle w:val="FontStyle163"/>
          <w:color w:val="002060"/>
          <w:sz w:val="28"/>
          <w:szCs w:val="28"/>
        </w:rPr>
        <w:t>e</w:t>
      </w:r>
      <w:r w:rsidRPr="00B62FCA">
        <w:rPr>
          <w:rStyle w:val="FontStyle163"/>
          <w:color w:val="002060"/>
          <w:sz w:val="28"/>
          <w:szCs w:val="28"/>
        </w:rPr>
        <w:t>gata una relazione nella quale la Corte dei conti formula le sue osservazioni in merito alla legittimità e alla regolarità della gestione e propone le misure di co</w:t>
      </w:r>
      <w:r w:rsidRPr="00B62FCA">
        <w:rPr>
          <w:rStyle w:val="FontStyle163"/>
          <w:color w:val="002060"/>
          <w:sz w:val="28"/>
          <w:szCs w:val="28"/>
        </w:rPr>
        <w:t>r</w:t>
      </w:r>
      <w:r w:rsidRPr="00B62FCA">
        <w:rPr>
          <w:rStyle w:val="FontStyle163"/>
          <w:color w:val="002060"/>
          <w:sz w:val="28"/>
          <w:szCs w:val="28"/>
        </w:rPr>
        <w:t>rezione e gli interventi di riforma che ritiene necessari al fine, in particolare, di assicurare l'equilibrio del bilancio e di migliorare l'efficacia e l'efficienza della spesa".</w:t>
      </w:r>
    </w:p>
    <w:p w:rsidR="00CA4E00" w:rsidRPr="00B62FCA" w:rsidRDefault="00CA4E00" w:rsidP="00CA4E00">
      <w:pPr>
        <w:pStyle w:val="Style22"/>
        <w:widowControl/>
        <w:spacing w:before="120" w:line="240" w:lineRule="auto"/>
        <w:ind w:firstLine="567"/>
        <w:rPr>
          <w:rStyle w:val="FontStyle163"/>
          <w:color w:val="002060"/>
          <w:sz w:val="28"/>
          <w:szCs w:val="28"/>
        </w:rPr>
      </w:pPr>
      <w:r w:rsidRPr="00B62FCA">
        <w:rPr>
          <w:rStyle w:val="FontStyle163"/>
          <w:color w:val="002060"/>
          <w:sz w:val="28"/>
          <w:szCs w:val="28"/>
        </w:rPr>
        <w:t>Il sesto comma obbliga il Presidente della Regione a trasmettere "ogni d</w:t>
      </w:r>
      <w:r w:rsidRPr="00B62FCA">
        <w:rPr>
          <w:rStyle w:val="FontStyle163"/>
          <w:color w:val="002060"/>
          <w:sz w:val="28"/>
          <w:szCs w:val="28"/>
        </w:rPr>
        <w:t>o</w:t>
      </w:r>
      <w:r w:rsidRPr="00B62FCA">
        <w:rPr>
          <w:rStyle w:val="FontStyle163"/>
          <w:color w:val="002060"/>
          <w:sz w:val="28"/>
          <w:szCs w:val="28"/>
        </w:rPr>
        <w:t xml:space="preserve">dici mesi alla sezione regionale di controllo della Corte dei conti una relazione </w:t>
      </w:r>
      <w:r w:rsidRPr="00B62FCA">
        <w:rPr>
          <w:rStyle w:val="FontStyle163"/>
          <w:color w:val="002060"/>
          <w:sz w:val="28"/>
          <w:szCs w:val="28"/>
        </w:rPr>
        <w:lastRenderedPageBreak/>
        <w:t>sulla regolarità della gestione e sull'efficacia e sull'adeguatezza del sistema dei controlli interni adottato sulla base delle linee guida deliberate dalla sezione de</w:t>
      </w:r>
      <w:r w:rsidRPr="00B62FCA">
        <w:rPr>
          <w:rStyle w:val="FontStyle163"/>
          <w:color w:val="002060"/>
          <w:sz w:val="28"/>
          <w:szCs w:val="28"/>
        </w:rPr>
        <w:t>l</w:t>
      </w:r>
      <w:r w:rsidRPr="00B62FCA">
        <w:rPr>
          <w:rStyle w:val="FontStyle163"/>
          <w:color w:val="002060"/>
          <w:sz w:val="28"/>
          <w:szCs w:val="28"/>
        </w:rPr>
        <w:t>le autonomie della Corte dei conti".</w:t>
      </w:r>
    </w:p>
    <w:p w:rsidR="00CA4E00" w:rsidRPr="00B62FCA" w:rsidRDefault="00CA4E00" w:rsidP="00CA4E00">
      <w:pPr>
        <w:pStyle w:val="Style39"/>
        <w:widowControl/>
        <w:spacing w:before="120" w:line="240" w:lineRule="auto"/>
        <w:ind w:firstLine="567"/>
        <w:rPr>
          <w:rStyle w:val="FontStyle163"/>
          <w:color w:val="002060"/>
          <w:sz w:val="28"/>
          <w:szCs w:val="28"/>
        </w:rPr>
      </w:pPr>
      <w:r w:rsidRPr="00B62FCA">
        <w:rPr>
          <w:rStyle w:val="FontStyle163"/>
          <w:color w:val="002060"/>
          <w:sz w:val="28"/>
          <w:szCs w:val="28"/>
        </w:rPr>
        <w:t>I</w:t>
      </w:r>
      <w:r w:rsidRPr="00B62FCA">
        <w:rPr>
          <w:rStyle w:val="FontStyle163"/>
          <w:color w:val="002060"/>
          <w:sz w:val="28"/>
          <w:szCs w:val="28"/>
        </w:rPr>
        <w:tab/>
        <w:t>primi sei commi dell'articolo in esame, sopra brevemente descritti, disc</w:t>
      </w:r>
      <w:r w:rsidRPr="00B62FCA">
        <w:rPr>
          <w:rStyle w:val="FontStyle163"/>
          <w:color w:val="002060"/>
          <w:sz w:val="28"/>
          <w:szCs w:val="28"/>
        </w:rPr>
        <w:t>i</w:t>
      </w:r>
      <w:r w:rsidRPr="00B62FCA">
        <w:rPr>
          <w:rStyle w:val="FontStyle163"/>
          <w:color w:val="002060"/>
          <w:sz w:val="28"/>
          <w:szCs w:val="28"/>
        </w:rPr>
        <w:t xml:space="preserve">plinano adempimenti preliminari, che sono preordinati al sistema di controlli e sanzioni previsti dai commi successivi (sicché anche per essi valgono le censure che subito si diranno a proposito di questi). Già con tali procedure, peraltro, lo Stato condiziona lo svolgimento dell'organizzazione interna della Regione, che è costretta non solo a trasmettere i propri dati di bilancio al Giudice contabile, ma anche a dare conto del "sistema dei controlli interni" che adotta </w:t>
      </w:r>
      <w:r w:rsidRPr="00B62FCA">
        <w:rPr>
          <w:rStyle w:val="FontStyle165"/>
          <w:i w:val="0"/>
          <w:color w:val="002060"/>
          <w:sz w:val="28"/>
          <w:szCs w:val="28"/>
        </w:rPr>
        <w:t>(</w:t>
      </w:r>
      <w:r w:rsidRPr="00B62FCA">
        <w:rPr>
          <w:rStyle w:val="FontStyle165"/>
          <w:color w:val="002060"/>
          <w:sz w:val="28"/>
          <w:szCs w:val="28"/>
        </w:rPr>
        <w:t xml:space="preserve">cfr. </w:t>
      </w:r>
      <w:r w:rsidRPr="00B62FCA">
        <w:rPr>
          <w:rStyle w:val="FontStyle163"/>
          <w:color w:val="002060"/>
          <w:sz w:val="28"/>
          <w:szCs w:val="28"/>
        </w:rPr>
        <w:t>il comma 6 ora riportato testualmente). Già questo dato è indicativo: non sono solo i conti della Regione ad essere sotto osservazione, ma è l'intera attività amministrativa ad essere condizionata dallo Stato.</w:t>
      </w:r>
    </w:p>
    <w:p w:rsidR="00CA4E00" w:rsidRPr="00B62FCA" w:rsidRDefault="00CA4E00" w:rsidP="00CA4E00">
      <w:pPr>
        <w:pStyle w:val="Style22"/>
        <w:widowControl/>
        <w:spacing w:before="120" w:line="240" w:lineRule="auto"/>
        <w:ind w:firstLine="567"/>
        <w:rPr>
          <w:rStyle w:val="FontStyle163"/>
          <w:color w:val="002060"/>
          <w:sz w:val="28"/>
          <w:szCs w:val="28"/>
        </w:rPr>
      </w:pPr>
      <w:r w:rsidRPr="00B62FCA">
        <w:rPr>
          <w:rStyle w:val="FontStyle163"/>
          <w:color w:val="002060"/>
          <w:sz w:val="28"/>
          <w:szCs w:val="28"/>
        </w:rPr>
        <w:t>In particolare, il comma 7 prevede che, nel caso in cui i controlli sopra i</w:t>
      </w:r>
      <w:r w:rsidRPr="00B62FCA">
        <w:rPr>
          <w:rStyle w:val="FontStyle163"/>
          <w:color w:val="002060"/>
          <w:sz w:val="28"/>
          <w:szCs w:val="28"/>
        </w:rPr>
        <w:t>n</w:t>
      </w:r>
      <w:r w:rsidRPr="00B62FCA">
        <w:rPr>
          <w:rStyle w:val="FontStyle163"/>
          <w:color w:val="002060"/>
          <w:sz w:val="28"/>
          <w:szCs w:val="28"/>
        </w:rPr>
        <w:t>dicati riscontrino "squilibri economico-finanziari", "mancata copertura di spese" o "violazione di norme finalizzate a garantire la regolarità della gestione fina</w:t>
      </w:r>
      <w:r w:rsidRPr="00B62FCA">
        <w:rPr>
          <w:rStyle w:val="FontStyle163"/>
          <w:color w:val="002060"/>
          <w:sz w:val="28"/>
          <w:szCs w:val="28"/>
        </w:rPr>
        <w:t>n</w:t>
      </w:r>
      <w:r w:rsidRPr="00B62FCA">
        <w:rPr>
          <w:rStyle w:val="FontStyle163"/>
          <w:color w:val="002060"/>
          <w:sz w:val="28"/>
          <w:szCs w:val="28"/>
        </w:rPr>
        <w:t>ziaria o del mancato rispetto degli obiettivi posti con il patto di stabilità interno", le Amministrazioni interessate hanno "l'obbligo di adottare, entro sessanta giorni dalla comunicazione del deposito della pronuncia di accertamento, i provved</w:t>
      </w:r>
      <w:r w:rsidRPr="00B62FCA">
        <w:rPr>
          <w:rStyle w:val="FontStyle163"/>
          <w:color w:val="002060"/>
          <w:sz w:val="28"/>
          <w:szCs w:val="28"/>
        </w:rPr>
        <w:t>i</w:t>
      </w:r>
      <w:r w:rsidRPr="00B62FCA">
        <w:rPr>
          <w:rStyle w:val="FontStyle163"/>
          <w:color w:val="002060"/>
          <w:sz w:val="28"/>
          <w:szCs w:val="28"/>
        </w:rPr>
        <w:t>menti idonei a rimuovere le irregolarità e a ripristinare gli equilibri di bilancio". Su tali provvedimenti è previsto un ulteriore controllo da parte della Corte dei conti. Infine è previsto che, nel caso in cui "la regione non provveda alla tr</w:t>
      </w:r>
      <w:r w:rsidRPr="00B62FCA">
        <w:rPr>
          <w:rStyle w:val="FontStyle163"/>
          <w:color w:val="002060"/>
          <w:sz w:val="28"/>
          <w:szCs w:val="28"/>
        </w:rPr>
        <w:t>a</w:t>
      </w:r>
      <w:r w:rsidRPr="00B62FCA">
        <w:rPr>
          <w:rStyle w:val="FontStyle163"/>
          <w:color w:val="002060"/>
          <w:sz w:val="28"/>
          <w:szCs w:val="28"/>
        </w:rPr>
        <w:t>smissione dei suddetti provvedimenti o la verifica delle sezioni regionali di co</w:t>
      </w:r>
      <w:r w:rsidRPr="00B62FCA">
        <w:rPr>
          <w:rStyle w:val="FontStyle163"/>
          <w:color w:val="002060"/>
          <w:sz w:val="28"/>
          <w:szCs w:val="28"/>
        </w:rPr>
        <w:t>n</w:t>
      </w:r>
      <w:r w:rsidRPr="00B62FCA">
        <w:rPr>
          <w:rStyle w:val="FontStyle163"/>
          <w:color w:val="002060"/>
          <w:sz w:val="28"/>
          <w:szCs w:val="28"/>
        </w:rPr>
        <w:t>trollo dia esito negativo, è preclusa l'attuazione dei programmi di spesa per i quali è stata accertata la mancata copertura o l'insussistenza della relativa sost</w:t>
      </w:r>
      <w:r w:rsidRPr="00B62FCA">
        <w:rPr>
          <w:rStyle w:val="FontStyle163"/>
          <w:color w:val="002060"/>
          <w:sz w:val="28"/>
          <w:szCs w:val="28"/>
        </w:rPr>
        <w:t>e</w:t>
      </w:r>
      <w:r w:rsidRPr="00B62FCA">
        <w:rPr>
          <w:rStyle w:val="FontStyle163"/>
          <w:color w:val="002060"/>
          <w:sz w:val="28"/>
          <w:szCs w:val="28"/>
        </w:rPr>
        <w:t>nibilità finanziaria".</w:t>
      </w:r>
    </w:p>
    <w:p w:rsidR="00CA4E00" w:rsidRPr="00B62FCA" w:rsidRDefault="00CA4E00" w:rsidP="00CA4E00">
      <w:pPr>
        <w:pStyle w:val="Style39"/>
        <w:widowControl/>
        <w:spacing w:before="120" w:line="240" w:lineRule="auto"/>
        <w:ind w:firstLine="567"/>
        <w:rPr>
          <w:rStyle w:val="FontStyle163"/>
          <w:color w:val="002060"/>
          <w:sz w:val="28"/>
          <w:szCs w:val="28"/>
        </w:rPr>
      </w:pPr>
      <w:r w:rsidRPr="00B62FCA">
        <w:rPr>
          <w:rStyle w:val="FontStyle163"/>
          <w:color w:val="002060"/>
          <w:sz w:val="28"/>
          <w:szCs w:val="28"/>
        </w:rPr>
        <w:t>Il comma 8, poi, prevede che "le relazioni redatte dalle sezioni regionali di controllo della Corte dei conti ai sensi dei commi precedenti sono trasmesse alla Presidenza del Consiglio dei Ministri e al Ministero dell'economia e delle fina</w:t>
      </w:r>
      <w:r w:rsidRPr="00B62FCA">
        <w:rPr>
          <w:rStyle w:val="FontStyle163"/>
          <w:color w:val="002060"/>
          <w:sz w:val="28"/>
          <w:szCs w:val="28"/>
        </w:rPr>
        <w:t>n</w:t>
      </w:r>
      <w:r w:rsidRPr="00B62FCA">
        <w:rPr>
          <w:rStyle w:val="FontStyle163"/>
          <w:color w:val="002060"/>
          <w:sz w:val="28"/>
          <w:szCs w:val="28"/>
        </w:rPr>
        <w:t>ze per le determinazioni di competenza".</w:t>
      </w:r>
    </w:p>
    <w:p w:rsidR="00CA4E00" w:rsidRPr="00B62FCA" w:rsidRDefault="00CA4E00" w:rsidP="00CA4E00">
      <w:pPr>
        <w:pStyle w:val="Style22"/>
        <w:widowControl/>
        <w:spacing w:before="120" w:line="240" w:lineRule="auto"/>
        <w:ind w:firstLine="567"/>
        <w:rPr>
          <w:rStyle w:val="FontStyle163"/>
          <w:color w:val="002060"/>
          <w:sz w:val="28"/>
          <w:szCs w:val="28"/>
        </w:rPr>
      </w:pPr>
      <w:r w:rsidRPr="00B62FCA">
        <w:rPr>
          <w:rStyle w:val="FontStyle163"/>
          <w:color w:val="002060"/>
          <w:sz w:val="28"/>
          <w:szCs w:val="28"/>
        </w:rPr>
        <w:t>Tutte le disposizioni ora richiamate impingono in profondità nell'autonomia regionale, toccando numerosi profili del suo esercizio, reintroducendo il sistema dei controlli preventivi di legittimità e attribuendo particolari competenze sia a</w:t>
      </w:r>
      <w:r w:rsidRPr="00B62FCA">
        <w:rPr>
          <w:rStyle w:val="FontStyle163"/>
          <w:color w:val="002060"/>
          <w:sz w:val="28"/>
          <w:szCs w:val="28"/>
        </w:rPr>
        <w:t>l</w:t>
      </w:r>
      <w:r w:rsidRPr="00B62FCA">
        <w:rPr>
          <w:rStyle w:val="FontStyle163"/>
          <w:color w:val="002060"/>
          <w:sz w:val="28"/>
          <w:szCs w:val="28"/>
        </w:rPr>
        <w:t>la Corte dei conti che all'Amministrazione statale, che in parte illegittimamente comprimono e in parte usurpano le attribuzioni costituzionali e statutarie della Regione.</w:t>
      </w:r>
    </w:p>
    <w:p w:rsidR="00CA4E00" w:rsidRPr="00B62FCA" w:rsidRDefault="00CA4E00" w:rsidP="00CA4E00">
      <w:pPr>
        <w:pStyle w:val="Style22"/>
        <w:widowControl/>
        <w:spacing w:before="120" w:line="240" w:lineRule="auto"/>
        <w:ind w:firstLine="567"/>
        <w:rPr>
          <w:rStyle w:val="FontStyle163"/>
          <w:color w:val="002060"/>
          <w:sz w:val="28"/>
          <w:szCs w:val="28"/>
        </w:rPr>
      </w:pPr>
      <w:r w:rsidRPr="00B62FCA">
        <w:rPr>
          <w:rStyle w:val="FontStyle163"/>
          <w:color w:val="002060"/>
          <w:sz w:val="28"/>
          <w:szCs w:val="28"/>
        </w:rPr>
        <w:t>1.1.1. - Le disposizioni in esame violano anzitutto gli artt. 7 e 8 dello Stat</w:t>
      </w:r>
      <w:r w:rsidRPr="00B62FCA">
        <w:rPr>
          <w:rStyle w:val="FontStyle163"/>
          <w:color w:val="002060"/>
          <w:sz w:val="28"/>
          <w:szCs w:val="28"/>
        </w:rPr>
        <w:t>u</w:t>
      </w:r>
      <w:r w:rsidRPr="00B62FCA">
        <w:rPr>
          <w:rStyle w:val="FontStyle163"/>
          <w:color w:val="002060"/>
          <w:sz w:val="28"/>
          <w:szCs w:val="28"/>
        </w:rPr>
        <w:t>to, in una con gli artt. 117, comma 3, e 119 Cost.</w:t>
      </w:r>
    </w:p>
    <w:p w:rsidR="00CA4E00" w:rsidRPr="00B62FCA" w:rsidRDefault="00CA4E00" w:rsidP="00CA4E00">
      <w:pPr>
        <w:pStyle w:val="Style22"/>
        <w:widowControl/>
        <w:spacing w:before="120" w:line="240" w:lineRule="auto"/>
        <w:ind w:firstLine="567"/>
        <w:rPr>
          <w:rStyle w:val="FontStyle163"/>
          <w:color w:val="002060"/>
          <w:sz w:val="28"/>
          <w:szCs w:val="28"/>
        </w:rPr>
      </w:pPr>
      <w:r w:rsidRPr="00B62FCA">
        <w:rPr>
          <w:rStyle w:val="FontStyle163"/>
          <w:color w:val="002060"/>
          <w:sz w:val="28"/>
          <w:szCs w:val="28"/>
        </w:rPr>
        <w:lastRenderedPageBreak/>
        <w:t>Elemento cardine dell'autonomia finanziaria della Regione, riconosciuta dall'art. 7 dello Statuto e dall'art. 119 Cost. e nutrita dai canali di finanziamento di cui all'art. 8 St., è l'autonoma redazione e approvazione (con legge regionale) del bilancio regionale. L'istituzione di un nuovo controllo preventivo e success</w:t>
      </w:r>
      <w:r w:rsidRPr="00B62FCA">
        <w:rPr>
          <w:rStyle w:val="FontStyle163"/>
          <w:color w:val="002060"/>
          <w:sz w:val="28"/>
          <w:szCs w:val="28"/>
        </w:rPr>
        <w:t>i</w:t>
      </w:r>
      <w:r w:rsidRPr="00B62FCA">
        <w:rPr>
          <w:rStyle w:val="FontStyle163"/>
          <w:color w:val="002060"/>
          <w:sz w:val="28"/>
          <w:szCs w:val="28"/>
        </w:rPr>
        <w:t>vo di legittimità sul bilancio si risolve in una violazione dell'autonomia finanzi</w:t>
      </w:r>
      <w:r w:rsidRPr="00B62FCA">
        <w:rPr>
          <w:rStyle w:val="FontStyle163"/>
          <w:color w:val="002060"/>
          <w:sz w:val="28"/>
          <w:szCs w:val="28"/>
        </w:rPr>
        <w:t>a</w:t>
      </w:r>
      <w:r w:rsidRPr="00B62FCA">
        <w:rPr>
          <w:rStyle w:val="FontStyle163"/>
          <w:color w:val="002060"/>
          <w:sz w:val="28"/>
          <w:szCs w:val="28"/>
        </w:rPr>
        <w:t>ria regionale. In tanto l'autonomia di bilancio ha un senso, infatti, in quanto le scelte di bilancio, ancorché possano essere delimitate nei loro contenuti da un quadro di disciplina generale, siano effettivamente autonome, ciò che invece è da escludersi in particolare a fronte di controlli che - come quelli qui contestati - si configurano anche come preventivi e comportano gravi conseguenze di cont</w:t>
      </w:r>
      <w:r w:rsidRPr="00B62FCA">
        <w:rPr>
          <w:rStyle w:val="FontStyle163"/>
          <w:color w:val="002060"/>
          <w:sz w:val="28"/>
          <w:szCs w:val="28"/>
        </w:rPr>
        <w:t>e</w:t>
      </w:r>
      <w:r w:rsidRPr="00B62FCA">
        <w:rPr>
          <w:rStyle w:val="FontStyle163"/>
          <w:color w:val="002060"/>
          <w:sz w:val="28"/>
          <w:szCs w:val="28"/>
        </w:rPr>
        <w:t>nuto sostanzialmente sanzionatorio.</w:t>
      </w:r>
    </w:p>
    <w:p w:rsidR="00CA4E00" w:rsidRPr="00B62FCA" w:rsidRDefault="00CA4E00" w:rsidP="00CA4E00">
      <w:pPr>
        <w:pStyle w:val="Style22"/>
        <w:widowControl/>
        <w:spacing w:before="120" w:line="240" w:lineRule="auto"/>
        <w:ind w:firstLine="567"/>
        <w:rPr>
          <w:rStyle w:val="FontStyle163"/>
          <w:color w:val="002060"/>
          <w:sz w:val="28"/>
          <w:szCs w:val="28"/>
        </w:rPr>
      </w:pPr>
      <w:r w:rsidRPr="00B62FCA">
        <w:rPr>
          <w:rStyle w:val="FontStyle163"/>
          <w:color w:val="002060"/>
          <w:sz w:val="28"/>
          <w:szCs w:val="28"/>
        </w:rPr>
        <w:t>Violato, poi, è l'art. 117, comma 3, Cost., perché la lesione dell'autonomia finanziaria della Regione si traduce anche nella compressione della competenza regionale concorrente nella materia "coordinamento della finanza pubblica". Detta competenza, infatti, nel caso della Regione Sardegna, non è altro che la logica conseguenza della garanzia fissata dalle ricordate norme statutarie, che conferiscono alla Regione l'autonoma gestione delle sue risorse economiche, c</w:t>
      </w:r>
      <w:r w:rsidRPr="00B62FCA">
        <w:rPr>
          <w:rStyle w:val="FontStyle163"/>
          <w:color w:val="002060"/>
          <w:sz w:val="28"/>
          <w:szCs w:val="28"/>
        </w:rPr>
        <w:t>o</w:t>
      </w:r>
      <w:r w:rsidRPr="00B62FCA">
        <w:rPr>
          <w:rStyle w:val="FontStyle163"/>
          <w:color w:val="002060"/>
          <w:sz w:val="28"/>
          <w:szCs w:val="28"/>
        </w:rPr>
        <w:t>sa che è qui impedita dai controlli prescritti dallo Stato.</w:t>
      </w:r>
    </w:p>
    <w:p w:rsidR="00CA4E00" w:rsidRPr="00B62FCA" w:rsidRDefault="00CA4E00" w:rsidP="00CA4E00">
      <w:pPr>
        <w:pStyle w:val="Style22"/>
        <w:widowControl/>
        <w:spacing w:before="120" w:line="240" w:lineRule="auto"/>
        <w:ind w:firstLine="567"/>
        <w:rPr>
          <w:rStyle w:val="FontStyle163"/>
          <w:color w:val="002060"/>
          <w:sz w:val="28"/>
          <w:szCs w:val="28"/>
        </w:rPr>
      </w:pPr>
      <w:r w:rsidRPr="00B62FCA">
        <w:rPr>
          <w:rStyle w:val="FontStyle163"/>
          <w:color w:val="002060"/>
          <w:sz w:val="28"/>
          <w:szCs w:val="28"/>
        </w:rPr>
        <w:t>Violati sono anche gli artt. 3, 4, 5 e 6 dello Statuto e 117, commi 3 e 4, e 118 Cost. (in riferimento all'art. 10 della l. cost. n. 3 del 2001, che assicura alle autonomie speciali almeno le medesime prerogative di quelle ordinarie), per il fatto che l'impedimento alla "attuazione dei programmi di spesa" regionali, pr</w:t>
      </w:r>
      <w:r w:rsidRPr="00B62FCA">
        <w:rPr>
          <w:rStyle w:val="FontStyle163"/>
          <w:color w:val="002060"/>
          <w:sz w:val="28"/>
          <w:szCs w:val="28"/>
        </w:rPr>
        <w:t>e</w:t>
      </w:r>
      <w:r w:rsidRPr="00B62FCA">
        <w:rPr>
          <w:rStyle w:val="FontStyle163"/>
          <w:color w:val="002060"/>
          <w:sz w:val="28"/>
          <w:szCs w:val="28"/>
        </w:rPr>
        <w:t>vista come sanzione nel caso di mancata ottemperanza alle previsioni qui imp</w:t>
      </w:r>
      <w:r w:rsidRPr="00B62FCA">
        <w:rPr>
          <w:rStyle w:val="FontStyle163"/>
          <w:color w:val="002060"/>
          <w:sz w:val="28"/>
          <w:szCs w:val="28"/>
        </w:rPr>
        <w:t>u</w:t>
      </w:r>
      <w:r w:rsidRPr="00B62FCA">
        <w:rPr>
          <w:rStyle w:val="FontStyle163"/>
          <w:color w:val="002060"/>
          <w:sz w:val="28"/>
          <w:szCs w:val="28"/>
        </w:rPr>
        <w:t>gnate, si traduce nell'impossibilità di svolgere le funzioni pubbliche attribuite a</w:t>
      </w:r>
      <w:r w:rsidRPr="00B62FCA">
        <w:rPr>
          <w:rStyle w:val="FontStyle163"/>
          <w:color w:val="002060"/>
          <w:sz w:val="28"/>
          <w:szCs w:val="28"/>
        </w:rPr>
        <w:t>l</w:t>
      </w:r>
      <w:r w:rsidRPr="00B62FCA">
        <w:rPr>
          <w:rStyle w:val="FontStyle163"/>
          <w:color w:val="002060"/>
          <w:sz w:val="28"/>
          <w:szCs w:val="28"/>
        </w:rPr>
        <w:t>la Regione dallo Statuto e dalla Costituzione ai sensi delle disposizioni ora inv</w:t>
      </w:r>
      <w:r w:rsidRPr="00B62FCA">
        <w:rPr>
          <w:rStyle w:val="FontStyle163"/>
          <w:color w:val="002060"/>
          <w:sz w:val="28"/>
          <w:szCs w:val="28"/>
        </w:rPr>
        <w:t>o</w:t>
      </w:r>
      <w:r w:rsidRPr="00B62FCA">
        <w:rPr>
          <w:rStyle w:val="FontStyle163"/>
          <w:color w:val="002060"/>
          <w:sz w:val="28"/>
          <w:szCs w:val="28"/>
        </w:rPr>
        <w:t xml:space="preserve">cate. Gli artt. 3, 4 e 5 dello Statuto, infatti, enumerano le competenze legislative della Regione, rispettivamente in via esclusiva, concorrente e integrativa della disciplina statale. Gli artt. 117, commi 3 e 4, conferiscono anche alla Regione Sardegna (in ragione della clausola di cui all'art. 10 della l. cost. n. 3 del 2001) ulteriori competenze legislative in via concorrente </w:t>
      </w:r>
      <w:r w:rsidRPr="00B62FCA">
        <w:rPr>
          <w:rStyle w:val="FontStyle163"/>
          <w:color w:val="002060"/>
          <w:sz w:val="28"/>
          <w:szCs w:val="28"/>
          <w:lang w:val="es-ES_tradnl"/>
        </w:rPr>
        <w:t xml:space="preserve">o </w:t>
      </w:r>
      <w:r w:rsidRPr="00B62FCA">
        <w:rPr>
          <w:rStyle w:val="FontStyle163"/>
          <w:color w:val="002060"/>
          <w:sz w:val="28"/>
          <w:szCs w:val="28"/>
        </w:rPr>
        <w:t>residuale. A tutte queste competenze corrispondono, in ragione del c.d. "principio del parallelismo" tra funzioni legislative e amministrative, le funzioni pubbliche svolte dalla Regione, che sono illegittimamente compresse dalle misure sanzionato</w:t>
      </w:r>
      <w:r w:rsidRPr="00B62FCA">
        <w:rPr>
          <w:rStyle w:val="FontStyle148"/>
          <w:color w:val="002060"/>
          <w:sz w:val="28"/>
          <w:szCs w:val="28"/>
        </w:rPr>
        <w:t>n</w:t>
      </w:r>
      <w:r w:rsidRPr="00B62FCA">
        <w:rPr>
          <w:rStyle w:val="FontStyle163"/>
          <w:color w:val="002060"/>
          <w:sz w:val="28"/>
          <w:szCs w:val="28"/>
        </w:rPr>
        <w:t>e previste dalla disposizione qui censurata.</w:t>
      </w:r>
    </w:p>
    <w:p w:rsidR="00CA4E00" w:rsidRPr="00B62FCA" w:rsidRDefault="00CA4E00" w:rsidP="00CA4E00">
      <w:pPr>
        <w:pStyle w:val="Style22"/>
        <w:widowControl/>
        <w:spacing w:before="120" w:line="240" w:lineRule="auto"/>
        <w:ind w:firstLine="567"/>
        <w:rPr>
          <w:rStyle w:val="FontStyle163"/>
          <w:color w:val="002060"/>
          <w:sz w:val="28"/>
          <w:szCs w:val="28"/>
        </w:rPr>
      </w:pPr>
      <w:r w:rsidRPr="00B62FCA">
        <w:rPr>
          <w:rStyle w:val="FontStyle163"/>
          <w:color w:val="002060"/>
          <w:sz w:val="28"/>
          <w:szCs w:val="28"/>
        </w:rPr>
        <w:t>Violati sono anche gli artt. 33 dello Statuto e 127 Cost. Il primo prevede, quale unica forma di controllo "preventivo" delle leggi regionali, la comunic</w:t>
      </w:r>
      <w:r w:rsidRPr="00B62FCA">
        <w:rPr>
          <w:rStyle w:val="FontStyle163"/>
          <w:color w:val="002060"/>
          <w:sz w:val="28"/>
          <w:szCs w:val="28"/>
        </w:rPr>
        <w:t>a</w:t>
      </w:r>
      <w:r w:rsidRPr="00B62FCA">
        <w:rPr>
          <w:rStyle w:val="FontStyle163"/>
          <w:color w:val="002060"/>
          <w:sz w:val="28"/>
          <w:szCs w:val="28"/>
        </w:rPr>
        <w:t>zione al Governo della legge approvata prima della sua promulgazione. Essendo i bilanci regionali approvati con legge, il nuovo tipo di controllo richiesto dallo Stato, esorbitando dal modello di cui all'art. 33 dello Statuto, per ciò solo lo vi</w:t>
      </w:r>
      <w:r w:rsidRPr="00B62FCA">
        <w:rPr>
          <w:rStyle w:val="FontStyle163"/>
          <w:color w:val="002060"/>
          <w:sz w:val="28"/>
          <w:szCs w:val="28"/>
        </w:rPr>
        <w:t>o</w:t>
      </w:r>
      <w:r w:rsidRPr="00B62FCA">
        <w:rPr>
          <w:rStyle w:val="FontStyle163"/>
          <w:color w:val="002060"/>
          <w:sz w:val="28"/>
          <w:szCs w:val="28"/>
        </w:rPr>
        <w:t xml:space="preserve">la. Ma lo stesso controllo preventivo previsto dall'art. 33 St. è ormai superato </w:t>
      </w:r>
      <w:r w:rsidRPr="00B62FCA">
        <w:rPr>
          <w:rStyle w:val="FontStyle163"/>
          <w:color w:val="002060"/>
          <w:sz w:val="28"/>
          <w:szCs w:val="28"/>
        </w:rPr>
        <w:lastRenderedPageBreak/>
        <w:t>dall'art. 127 Cost., che ha eliminato il controllo preventivo sulle leggi delle R</w:t>
      </w:r>
      <w:r w:rsidRPr="00B62FCA">
        <w:rPr>
          <w:rStyle w:val="FontStyle163"/>
          <w:color w:val="002060"/>
          <w:sz w:val="28"/>
          <w:szCs w:val="28"/>
        </w:rPr>
        <w:t>e</w:t>
      </w:r>
      <w:r w:rsidRPr="00B62FCA">
        <w:rPr>
          <w:rStyle w:val="FontStyle163"/>
          <w:color w:val="002060"/>
          <w:sz w:val="28"/>
          <w:szCs w:val="28"/>
        </w:rPr>
        <w:t>gioni ad autonomia ordinaria (e, in forza dell'art. 10 della l. cost. n. 3 del 2011, sulle Regioni speciali). Anche e soprattutto tale parametro, pertanto, è violato. L'addizione di un controllo ulteriore determina, invero, l'alterazione del regime della legge regionale, regime che è definito da norme di rango costituzionale e non può essere modificato da una fonte legislativa ordinaria.</w:t>
      </w:r>
    </w:p>
    <w:p w:rsidR="00CA4E00" w:rsidRPr="00B62FCA" w:rsidRDefault="00CA4E00" w:rsidP="00CA4E00">
      <w:pPr>
        <w:pStyle w:val="Style22"/>
        <w:widowControl/>
        <w:spacing w:before="120" w:line="240" w:lineRule="auto"/>
        <w:ind w:firstLine="0"/>
        <w:jc w:val="center"/>
        <w:rPr>
          <w:rStyle w:val="FontStyle163"/>
          <w:i/>
          <w:color w:val="002060"/>
          <w:sz w:val="28"/>
          <w:szCs w:val="28"/>
        </w:rPr>
      </w:pPr>
      <w:r w:rsidRPr="00B62FCA">
        <w:rPr>
          <w:rStyle w:val="FontStyle163"/>
          <w:i/>
          <w:color w:val="002060"/>
          <w:sz w:val="28"/>
          <w:szCs w:val="28"/>
        </w:rPr>
        <w:t>OMISSIS</w:t>
      </w:r>
    </w:p>
    <w:p w:rsidR="00CA4E00" w:rsidRPr="00B62FCA" w:rsidRDefault="00CA4E00" w:rsidP="00CA4E00">
      <w:pPr>
        <w:pStyle w:val="Style22"/>
        <w:widowControl/>
        <w:spacing w:before="120" w:line="240" w:lineRule="auto"/>
        <w:ind w:firstLine="567"/>
        <w:rPr>
          <w:rStyle w:val="FontStyle163"/>
          <w:color w:val="002060"/>
          <w:sz w:val="28"/>
          <w:szCs w:val="28"/>
        </w:rPr>
      </w:pPr>
      <w:r w:rsidRPr="00B62FCA">
        <w:rPr>
          <w:rStyle w:val="FontStyle163"/>
          <w:color w:val="002060"/>
          <w:sz w:val="28"/>
          <w:szCs w:val="28"/>
        </w:rPr>
        <w:t>1.1.3. - in ogni caso, come chiarito dalla giurisprudenza costituzionale, la previsione di una forma di controllo ulteriore della Corte dei conti non può che configurare tale controllo in modo collaborativo. Nella sent. n. 29 del 1995, c</w:t>
      </w:r>
      <w:r w:rsidRPr="00B62FCA">
        <w:rPr>
          <w:rStyle w:val="FontStyle163"/>
          <w:color w:val="002060"/>
          <w:sz w:val="28"/>
          <w:szCs w:val="28"/>
        </w:rPr>
        <w:t>o</w:t>
      </w:r>
      <w:r w:rsidRPr="00B62FCA">
        <w:rPr>
          <w:rStyle w:val="FontStyle163"/>
          <w:color w:val="002060"/>
          <w:sz w:val="28"/>
          <w:szCs w:val="28"/>
        </w:rPr>
        <w:t>desta Ecc.ma Corte costituzionale ha affermato che le forme di controllo della Corte dei conti sul bilancio regionale debbono risolversi in "un compito esse</w:t>
      </w:r>
      <w:r w:rsidRPr="00B62FCA">
        <w:rPr>
          <w:rStyle w:val="FontStyle163"/>
          <w:color w:val="002060"/>
          <w:sz w:val="28"/>
          <w:szCs w:val="28"/>
        </w:rPr>
        <w:t>n</w:t>
      </w:r>
      <w:r w:rsidRPr="00B62FCA">
        <w:rPr>
          <w:rStyle w:val="FontStyle163"/>
          <w:color w:val="002060"/>
          <w:sz w:val="28"/>
          <w:szCs w:val="28"/>
        </w:rPr>
        <w:t>zialmente collaborativo posto al servizio di esigenze pubbliche costituziona</w:t>
      </w:r>
      <w:r w:rsidRPr="00B62FCA">
        <w:rPr>
          <w:rStyle w:val="FontStyle163"/>
          <w:color w:val="002060"/>
          <w:sz w:val="28"/>
          <w:szCs w:val="28"/>
        </w:rPr>
        <w:t>l</w:t>
      </w:r>
      <w:r w:rsidRPr="00B62FCA">
        <w:rPr>
          <w:rStyle w:val="FontStyle163"/>
          <w:color w:val="002060"/>
          <w:sz w:val="28"/>
          <w:szCs w:val="28"/>
        </w:rPr>
        <w:t>mente tutelate". Tanto è vero che l'art. 7 della l. n. 131 del 2003 (che è anche r</w:t>
      </w:r>
      <w:r w:rsidRPr="00B62FCA">
        <w:rPr>
          <w:rStyle w:val="FontStyle163"/>
          <w:color w:val="002060"/>
          <w:sz w:val="28"/>
          <w:szCs w:val="28"/>
        </w:rPr>
        <w:t>i</w:t>
      </w:r>
      <w:r w:rsidRPr="00B62FCA">
        <w:rPr>
          <w:rStyle w:val="FontStyle163"/>
          <w:color w:val="002060"/>
          <w:sz w:val="28"/>
          <w:szCs w:val="28"/>
        </w:rPr>
        <w:t>chiamata dall'art. 1, comma 1, del d.lgs. n. 174 del 2012 qui impugnato) prevede che "Le sezioni regionali di controllo della Corte dei conti verificano, nel rispe</w:t>
      </w:r>
      <w:r w:rsidRPr="00B62FCA">
        <w:rPr>
          <w:rStyle w:val="FontStyle163"/>
          <w:color w:val="002060"/>
          <w:sz w:val="28"/>
          <w:szCs w:val="28"/>
        </w:rPr>
        <w:t>t</w:t>
      </w:r>
      <w:r w:rsidRPr="00B62FCA">
        <w:rPr>
          <w:rStyle w:val="FontStyle163"/>
          <w:color w:val="002060"/>
          <w:sz w:val="28"/>
          <w:szCs w:val="28"/>
        </w:rPr>
        <w:t>to della natura collaborativa del controllo sulla gestione, il perseguimento degli obiettivi posti dalle leggi statali o regionali di principio e di programma, seco</w:t>
      </w:r>
      <w:r w:rsidRPr="00B62FCA">
        <w:rPr>
          <w:rStyle w:val="FontStyle163"/>
          <w:color w:val="002060"/>
          <w:sz w:val="28"/>
          <w:szCs w:val="28"/>
        </w:rPr>
        <w:t>n</w:t>
      </w:r>
      <w:r w:rsidRPr="00B62FCA">
        <w:rPr>
          <w:rStyle w:val="FontStyle163"/>
          <w:color w:val="002060"/>
          <w:sz w:val="28"/>
          <w:szCs w:val="28"/>
        </w:rPr>
        <w:t>do la rispettiva competenza, nonché la sana gestione finanziaria degli enti locali ed il funzionamento dei controlli interni e riferiscono sugli esiti delle verifiche esclusivamente ai consigli degli enti controllati, salvo quanto disposto dal terzo periodo del presente comma" (ossia nel caso delle relazioni generali al Parl</w:t>
      </w:r>
      <w:r w:rsidRPr="00B62FCA">
        <w:rPr>
          <w:rStyle w:val="FontStyle163"/>
          <w:color w:val="002060"/>
          <w:sz w:val="28"/>
          <w:szCs w:val="28"/>
        </w:rPr>
        <w:t>a</w:t>
      </w:r>
      <w:r w:rsidRPr="00B62FCA">
        <w:rPr>
          <w:rStyle w:val="FontStyle163"/>
          <w:color w:val="002060"/>
          <w:sz w:val="28"/>
          <w:szCs w:val="28"/>
        </w:rPr>
        <w:t>mento).</w:t>
      </w:r>
    </w:p>
    <w:p w:rsidR="00CA4E00" w:rsidRPr="00B62FCA" w:rsidRDefault="00CA4E00" w:rsidP="00CA4E00">
      <w:pPr>
        <w:pStyle w:val="Style22"/>
        <w:widowControl/>
        <w:spacing w:before="120" w:line="240" w:lineRule="auto"/>
        <w:ind w:firstLine="567"/>
        <w:rPr>
          <w:rStyle w:val="FontStyle163"/>
          <w:color w:val="002060"/>
          <w:sz w:val="28"/>
          <w:szCs w:val="28"/>
        </w:rPr>
      </w:pPr>
      <w:r w:rsidRPr="00B62FCA">
        <w:rPr>
          <w:rStyle w:val="FontStyle163"/>
          <w:color w:val="002060"/>
          <w:sz w:val="28"/>
          <w:szCs w:val="28"/>
        </w:rPr>
        <w:t>Nel caso di specie, invece, il controllo della Corte dei conti non è concepito in questa forma collaborativa, ma è preordinato al verificarsi di conseguenze sanzionatorie e repressive, tra le quali la trasmissione degli atti alla Presidenza del Consiglio dei ministri e al Ministero dell'Economia e delle Finanze "per le determinazioni di competenza" e - soprattutto - il blocco indifferenziato de "l'a</w:t>
      </w:r>
      <w:r w:rsidRPr="00B62FCA">
        <w:rPr>
          <w:rStyle w:val="FontStyle163"/>
          <w:color w:val="002060"/>
          <w:sz w:val="28"/>
          <w:szCs w:val="28"/>
        </w:rPr>
        <w:t>t</w:t>
      </w:r>
      <w:r w:rsidRPr="00B62FCA">
        <w:rPr>
          <w:rStyle w:val="FontStyle163"/>
          <w:color w:val="002060"/>
          <w:sz w:val="28"/>
          <w:szCs w:val="28"/>
        </w:rPr>
        <w:t>tuazione dei programmi di spesa per i quali é stata accertata la mancata copert</w:t>
      </w:r>
      <w:r w:rsidRPr="00B62FCA">
        <w:rPr>
          <w:rStyle w:val="FontStyle163"/>
          <w:color w:val="002060"/>
          <w:sz w:val="28"/>
          <w:szCs w:val="28"/>
        </w:rPr>
        <w:t>u</w:t>
      </w:r>
      <w:r w:rsidRPr="00B62FCA">
        <w:rPr>
          <w:rStyle w:val="FontStyle163"/>
          <w:color w:val="002060"/>
          <w:sz w:val="28"/>
          <w:szCs w:val="28"/>
        </w:rPr>
        <w:t>ra o l'insussistenza della relativa sostenibilità finanziaria" (si rifletta sugli effetti che avrebbe tale previsione per la Regione Sardegna, che finanzia senza apporti dello Stato e solo con le entrate da compartecipazioni servizi pubblici essenziali come i trasporti e la sanità).</w:t>
      </w:r>
    </w:p>
    <w:p w:rsidR="00CA4E00" w:rsidRPr="00B62FCA" w:rsidRDefault="00CA4E00" w:rsidP="00CA4E00">
      <w:pPr>
        <w:pStyle w:val="Style22"/>
        <w:widowControl/>
        <w:spacing w:before="120" w:line="240" w:lineRule="auto"/>
        <w:ind w:firstLine="567"/>
        <w:rPr>
          <w:rStyle w:val="FontStyle163"/>
          <w:color w:val="002060"/>
          <w:sz w:val="28"/>
          <w:szCs w:val="28"/>
        </w:rPr>
      </w:pPr>
      <w:r w:rsidRPr="00B62FCA">
        <w:rPr>
          <w:rStyle w:val="FontStyle163"/>
          <w:color w:val="002060"/>
          <w:sz w:val="28"/>
          <w:szCs w:val="28"/>
        </w:rPr>
        <w:t>Tutto questo è tanto vero che, ancora in tema di controlli sugli enti aut</w:t>
      </w:r>
      <w:r w:rsidRPr="00B62FCA">
        <w:rPr>
          <w:rStyle w:val="FontStyle163"/>
          <w:color w:val="002060"/>
          <w:sz w:val="28"/>
          <w:szCs w:val="28"/>
        </w:rPr>
        <w:t>o</w:t>
      </w:r>
      <w:r w:rsidRPr="00B62FCA">
        <w:rPr>
          <w:rStyle w:val="FontStyle163"/>
          <w:color w:val="002060"/>
          <w:sz w:val="28"/>
          <w:szCs w:val="28"/>
        </w:rPr>
        <w:t>nomi, codesta Ecc.ma Corte costituzionale, nello scrutinare alcune previsioni di legge che imponevano agli organi degli enti locali di revisione economico-finanziaria il dovere di trasmettere alle Sezioni regionali della Corte dei conti una relazione sul bilancio di previsione dei detti enti e che affidavano alle med</w:t>
      </w:r>
      <w:r w:rsidRPr="00B62FCA">
        <w:rPr>
          <w:rStyle w:val="FontStyle163"/>
          <w:color w:val="002060"/>
          <w:sz w:val="28"/>
          <w:szCs w:val="28"/>
        </w:rPr>
        <w:t>e</w:t>
      </w:r>
      <w:r w:rsidRPr="00B62FCA">
        <w:rPr>
          <w:rStyle w:val="FontStyle163"/>
          <w:color w:val="002060"/>
          <w:sz w:val="28"/>
          <w:szCs w:val="28"/>
        </w:rPr>
        <w:t>sime Sezioni regionali la potestà di pronunciarsi sui bilanci, ha ritenuto non fo</w:t>
      </w:r>
      <w:r w:rsidRPr="00B62FCA">
        <w:rPr>
          <w:rStyle w:val="FontStyle163"/>
          <w:color w:val="002060"/>
          <w:sz w:val="28"/>
          <w:szCs w:val="28"/>
        </w:rPr>
        <w:t>n</w:t>
      </w:r>
      <w:r w:rsidRPr="00B62FCA">
        <w:rPr>
          <w:rStyle w:val="FontStyle163"/>
          <w:color w:val="002060"/>
          <w:sz w:val="28"/>
          <w:szCs w:val="28"/>
        </w:rPr>
        <w:t>date le censure proposte dalla Regione (autonoma) allora ricorrente proprio pe</w:t>
      </w:r>
      <w:r w:rsidRPr="00B62FCA">
        <w:rPr>
          <w:rStyle w:val="FontStyle163"/>
          <w:color w:val="002060"/>
          <w:sz w:val="28"/>
          <w:szCs w:val="28"/>
        </w:rPr>
        <w:t>r</w:t>
      </w:r>
      <w:r w:rsidRPr="00B62FCA">
        <w:rPr>
          <w:rStyle w:val="FontStyle163"/>
          <w:color w:val="002060"/>
          <w:sz w:val="28"/>
          <w:szCs w:val="28"/>
        </w:rPr>
        <w:lastRenderedPageBreak/>
        <w:t>ché si poteva "sottolineare la natura collaborativa del controllo disciplinato dalle norme impugnate, che si limita alla segnalazione all'ente controllato delle rilev</w:t>
      </w:r>
      <w:r w:rsidRPr="00B62FCA">
        <w:rPr>
          <w:rStyle w:val="FontStyle163"/>
          <w:color w:val="002060"/>
          <w:sz w:val="28"/>
          <w:szCs w:val="28"/>
        </w:rPr>
        <w:t>a</w:t>
      </w:r>
      <w:r w:rsidRPr="00B62FCA">
        <w:rPr>
          <w:rStyle w:val="FontStyle163"/>
          <w:color w:val="002060"/>
          <w:sz w:val="28"/>
          <w:szCs w:val="28"/>
        </w:rPr>
        <w:t>te disfunzioni e rimette all'ente stesso l'adozione delle misure necessarie" (sent. n. 179 del 2007). Nel caso di specie, invece, sì va ben oltre la "segnalazione" di eventuali disfunzioni.</w:t>
      </w:r>
    </w:p>
    <w:p w:rsidR="00CA4E00" w:rsidRPr="00B62FCA" w:rsidRDefault="00CA4E00" w:rsidP="00CA4E00">
      <w:pPr>
        <w:pStyle w:val="Style22"/>
        <w:widowControl/>
        <w:spacing w:before="120" w:line="240" w:lineRule="auto"/>
        <w:ind w:firstLine="567"/>
        <w:rPr>
          <w:rStyle w:val="FontStyle163"/>
          <w:color w:val="002060"/>
          <w:sz w:val="28"/>
          <w:szCs w:val="28"/>
        </w:rPr>
      </w:pPr>
      <w:r w:rsidRPr="00B62FCA">
        <w:rPr>
          <w:rStyle w:val="FontStyle163"/>
          <w:color w:val="002060"/>
          <w:sz w:val="28"/>
          <w:szCs w:val="28"/>
        </w:rPr>
        <w:t>Se la previsione del blocco dell'attuazione dei programmi di spesa region</w:t>
      </w:r>
      <w:r w:rsidRPr="00B62FCA">
        <w:rPr>
          <w:rStyle w:val="FontStyle163"/>
          <w:color w:val="002060"/>
          <w:sz w:val="28"/>
          <w:szCs w:val="28"/>
        </w:rPr>
        <w:t>a</w:t>
      </w:r>
      <w:r w:rsidRPr="00B62FCA">
        <w:rPr>
          <w:rStyle w:val="FontStyle163"/>
          <w:color w:val="002060"/>
          <w:sz w:val="28"/>
          <w:szCs w:val="28"/>
        </w:rPr>
        <w:t>le fa temere per la tutela dei diritti costituzionali dei cittadini, che non possono essere garantiti se non attraverso alcuni servizi pubblici (la salute, innanzitutto), particolarmente odiosa e lesiva dell'autonomia finanziaria della Regione é la previsione di una diretta intrusione dell'apparato amministrativo ministeriale ne</w:t>
      </w:r>
      <w:r w:rsidRPr="00B62FCA">
        <w:rPr>
          <w:rStyle w:val="FontStyle163"/>
          <w:color w:val="002060"/>
          <w:sz w:val="28"/>
          <w:szCs w:val="28"/>
        </w:rPr>
        <w:t>l</w:t>
      </w:r>
      <w:r w:rsidRPr="00B62FCA">
        <w:rPr>
          <w:rStyle w:val="FontStyle163"/>
          <w:color w:val="002060"/>
          <w:sz w:val="28"/>
          <w:szCs w:val="28"/>
        </w:rPr>
        <w:t>la gestione del bilancio regionale. Non per niente, infatti, la giurisprudenza c</w:t>
      </w:r>
      <w:r w:rsidRPr="00B62FCA">
        <w:rPr>
          <w:rStyle w:val="FontStyle163"/>
          <w:color w:val="002060"/>
          <w:sz w:val="28"/>
          <w:szCs w:val="28"/>
        </w:rPr>
        <w:t>o</w:t>
      </w:r>
      <w:r w:rsidRPr="00B62FCA">
        <w:rPr>
          <w:rStyle w:val="FontStyle163"/>
          <w:color w:val="002060"/>
          <w:sz w:val="28"/>
          <w:szCs w:val="28"/>
        </w:rPr>
        <w:t>stituzionale ha ritenuto non lesivo dell'autonomia regionale l'intervento (se in forma di collaborazione con l'ente controllato, si ripete) da parte della Corte dei conti, che è "organo terzo (sentenza n. 64 del 2005) a servizio dello «Stato-comunità» (sentenze n. 29 del 1995 e n. 470 del 1997)" (così, proprio in tema di controlli sugli enti locali, la sent. n. 267 del 2006).</w:t>
      </w:r>
    </w:p>
    <w:p w:rsidR="00CA4E00" w:rsidRPr="00B62FCA" w:rsidRDefault="00CA4E00" w:rsidP="00CA4E00">
      <w:pPr>
        <w:pStyle w:val="Style22"/>
        <w:widowControl/>
        <w:spacing w:before="120" w:line="240" w:lineRule="auto"/>
        <w:ind w:firstLine="567"/>
        <w:rPr>
          <w:color w:val="002060"/>
          <w:sz w:val="28"/>
          <w:szCs w:val="28"/>
        </w:rPr>
      </w:pPr>
      <w:r w:rsidRPr="00B62FCA">
        <w:rPr>
          <w:rStyle w:val="FontStyle163"/>
          <w:color w:val="002060"/>
          <w:sz w:val="28"/>
          <w:szCs w:val="28"/>
        </w:rPr>
        <w:t>Essendo, dunque, il controllo imposto dal legislatore statale non di natura collaborativa e non essendo esercitato (solo) da soggetti terzi, bensì dall'apparato burocratico-ministeriale dello Stato, le disposizioni impugnate violano, una volta di più, gli artt. 7 e 8 dello Statuto e 119 Cost., che assicurano alla Regione un'a</w:t>
      </w:r>
      <w:r w:rsidRPr="00B62FCA">
        <w:rPr>
          <w:rStyle w:val="FontStyle163"/>
          <w:color w:val="002060"/>
          <w:sz w:val="28"/>
          <w:szCs w:val="28"/>
        </w:rPr>
        <w:t>u</w:t>
      </w:r>
      <w:r w:rsidRPr="00B62FCA">
        <w:rPr>
          <w:rStyle w:val="FontStyle163"/>
          <w:color w:val="002060"/>
          <w:sz w:val="28"/>
          <w:szCs w:val="28"/>
        </w:rPr>
        <w:t>tonomia finanziaria qualificata; 117 Cost., che conferisce alla Regione comp</w:t>
      </w:r>
      <w:r w:rsidRPr="00B62FCA">
        <w:rPr>
          <w:rStyle w:val="FontStyle163"/>
          <w:color w:val="002060"/>
          <w:sz w:val="28"/>
          <w:szCs w:val="28"/>
        </w:rPr>
        <w:t>e</w:t>
      </w:r>
      <w:r w:rsidRPr="00B62FCA">
        <w:rPr>
          <w:rStyle w:val="FontStyle163"/>
          <w:color w:val="002060"/>
          <w:sz w:val="28"/>
          <w:szCs w:val="28"/>
        </w:rPr>
        <w:t>tenza legislativa concorrente in materia di "coordinamento della finanza pubbl</w:t>
      </w:r>
      <w:r w:rsidRPr="00B62FCA">
        <w:rPr>
          <w:rStyle w:val="FontStyle163"/>
          <w:color w:val="002060"/>
          <w:sz w:val="28"/>
          <w:szCs w:val="28"/>
        </w:rPr>
        <w:t>i</w:t>
      </w:r>
      <w:r w:rsidRPr="00B62FCA">
        <w:rPr>
          <w:rStyle w:val="FontStyle163"/>
          <w:color w:val="002060"/>
          <w:sz w:val="28"/>
          <w:szCs w:val="28"/>
        </w:rPr>
        <w:t>ca" (atteso che qui la fonte statale va ben al di là della fissazione dei principi fondamentali di tale coordinamento, per abbandonarsi all'introduzione di vere e proprie norme di dettaglio); 116 Cost., 54, 56 dello Statuto e 10 del d.P.R. n. 21 del 1978, che tutelano la maggiore autonomia economico-finanziaria della R</w:t>
      </w:r>
      <w:r w:rsidRPr="00B62FCA">
        <w:rPr>
          <w:rStyle w:val="FontStyle163"/>
          <w:color w:val="002060"/>
          <w:sz w:val="28"/>
          <w:szCs w:val="28"/>
        </w:rPr>
        <w:t>e</w:t>
      </w:r>
      <w:r w:rsidRPr="00B62FCA">
        <w:rPr>
          <w:rStyle w:val="FontStyle163"/>
          <w:color w:val="002060"/>
          <w:sz w:val="28"/>
          <w:szCs w:val="28"/>
        </w:rPr>
        <w:t>gione Sardegna (almeno) attraverso la previsione dello speciale procedimento di attuazione statutaria; 3, 4, 5 e 6 dello Statuto e 117 Cost., che affidano alla R</w:t>
      </w:r>
      <w:r w:rsidRPr="00B62FCA">
        <w:rPr>
          <w:rStyle w:val="FontStyle163"/>
          <w:color w:val="002060"/>
          <w:sz w:val="28"/>
          <w:szCs w:val="28"/>
        </w:rPr>
        <w:t>e</w:t>
      </w:r>
      <w:r w:rsidRPr="00B62FCA">
        <w:rPr>
          <w:rStyle w:val="FontStyle163"/>
          <w:color w:val="002060"/>
          <w:sz w:val="28"/>
          <w:szCs w:val="28"/>
        </w:rPr>
        <w:t xml:space="preserve">gione funzioni pubbliche che sarebbero compromesse dal blocco dei programmi di spesa previsto dalle norme impugnate. </w:t>
      </w:r>
      <w:r w:rsidRPr="00B62FCA">
        <w:rPr>
          <w:color w:val="002060"/>
          <w:sz w:val="28"/>
          <w:szCs w:val="28"/>
        </w:rPr>
        <w:t>».</w:t>
      </w:r>
    </w:p>
    <w:p w:rsidR="00CA4E00" w:rsidRPr="00B62FCA" w:rsidRDefault="00CA4E00" w:rsidP="00CA4E00">
      <w:pPr>
        <w:pStyle w:val="Style22"/>
        <w:widowControl/>
        <w:spacing w:before="120" w:line="240" w:lineRule="auto"/>
        <w:ind w:firstLine="567"/>
        <w:rPr>
          <w:color w:val="002060"/>
          <w:sz w:val="28"/>
          <w:szCs w:val="28"/>
        </w:rPr>
      </w:pPr>
    </w:p>
    <w:p w:rsidR="00CA4E00" w:rsidRDefault="00CA4E00" w:rsidP="00513CA9">
      <w:pPr>
        <w:pStyle w:val="Style22"/>
        <w:widowControl/>
        <w:spacing w:line="360" w:lineRule="auto"/>
        <w:ind w:firstLine="567"/>
        <w:rPr>
          <w:color w:val="000000" w:themeColor="text1"/>
          <w:sz w:val="28"/>
          <w:szCs w:val="28"/>
        </w:rPr>
      </w:pPr>
      <w:r>
        <w:rPr>
          <w:color w:val="000000" w:themeColor="text1"/>
          <w:sz w:val="28"/>
          <w:szCs w:val="28"/>
        </w:rPr>
        <w:t>Si tratta di critiche che risultano anche leggibili nel ricorso n. 17 (</w:t>
      </w:r>
      <w:r w:rsidR="00513CA9" w:rsidRPr="00513CA9">
        <w:rPr>
          <w:color w:val="000000" w:themeColor="text1"/>
          <w:sz w:val="28"/>
          <w:szCs w:val="28"/>
          <w:vertAlign w:val="superscript"/>
        </w:rPr>
        <w:t>1</w:t>
      </w:r>
      <w:r>
        <w:rPr>
          <w:color w:val="000000" w:themeColor="text1"/>
          <w:sz w:val="28"/>
          <w:szCs w:val="28"/>
        </w:rPr>
        <w:t>) inere</w:t>
      </w:r>
      <w:r>
        <w:rPr>
          <w:color w:val="000000" w:themeColor="text1"/>
          <w:sz w:val="28"/>
          <w:szCs w:val="28"/>
        </w:rPr>
        <w:t>n</w:t>
      </w:r>
      <w:r>
        <w:rPr>
          <w:color w:val="000000" w:themeColor="text1"/>
          <w:sz w:val="28"/>
          <w:szCs w:val="28"/>
        </w:rPr>
        <w:t>te al complessivo controllo sulla gestione.</w:t>
      </w:r>
    </w:p>
    <w:p w:rsidR="00513CA9" w:rsidRDefault="00513CA9" w:rsidP="00BB0666">
      <w:pPr>
        <w:pStyle w:val="Style22"/>
        <w:widowControl/>
        <w:spacing w:line="240" w:lineRule="auto"/>
        <w:ind w:firstLine="0"/>
        <w:rPr>
          <w:sz w:val="28"/>
          <w:szCs w:val="28"/>
        </w:rPr>
      </w:pPr>
      <w:r>
        <w:rPr>
          <w:sz w:val="28"/>
          <w:szCs w:val="28"/>
        </w:rPr>
        <w:t>___________________________________</w:t>
      </w:r>
    </w:p>
    <w:p w:rsidR="00BB0666" w:rsidRPr="00B62FCA" w:rsidRDefault="00BB0666" w:rsidP="00BB0666">
      <w:pPr>
        <w:ind w:left="426" w:hanging="426"/>
        <w:jc w:val="both"/>
        <w:textAlignment w:val="baseline"/>
        <w:rPr>
          <w:rFonts w:eastAsia="Times New Roman"/>
          <w:b/>
          <w:i/>
          <w:color w:val="000000" w:themeColor="text1"/>
          <w:sz w:val="20"/>
          <w:szCs w:val="20"/>
        </w:rPr>
      </w:pPr>
      <w:r w:rsidRPr="00B62FCA">
        <w:rPr>
          <w:b/>
          <w:color w:val="000000" w:themeColor="text1"/>
          <w:sz w:val="20"/>
          <w:szCs w:val="20"/>
        </w:rPr>
        <w:t xml:space="preserve">Ricorso  </w:t>
      </w:r>
      <w:r w:rsidRPr="00B62FCA">
        <w:rPr>
          <w:rFonts w:eastAsia="Times New Roman"/>
          <w:b/>
          <w:color w:val="000000" w:themeColor="text1"/>
          <w:sz w:val="20"/>
          <w:szCs w:val="20"/>
        </w:rPr>
        <w:t>n. 17.2013</w:t>
      </w:r>
    </w:p>
    <w:p w:rsidR="00BB0666" w:rsidRPr="00B62FCA" w:rsidRDefault="00BB0666" w:rsidP="00BB0666">
      <w:pPr>
        <w:ind w:left="426"/>
        <w:jc w:val="both"/>
        <w:textAlignment w:val="baseline"/>
        <w:rPr>
          <w:rFonts w:eastAsia="Times New Roman"/>
          <w:i/>
          <w:color w:val="000000" w:themeColor="text1"/>
          <w:sz w:val="20"/>
          <w:szCs w:val="20"/>
        </w:rPr>
      </w:pPr>
      <w:r w:rsidRPr="00B62FCA">
        <w:rPr>
          <w:rFonts w:eastAsia="Times New Roman"/>
          <w:i/>
          <w:color w:val="000000" w:themeColor="text1"/>
          <w:sz w:val="20"/>
          <w:szCs w:val="20"/>
        </w:rPr>
        <w:t>Ricorso per questione di legittimità costituzionale depositato in cancelleria 1'8 febbraio 2013 della Regi</w:t>
      </w:r>
      <w:r w:rsidRPr="00B62FCA">
        <w:rPr>
          <w:rFonts w:eastAsia="Times New Roman"/>
          <w:i/>
          <w:color w:val="000000" w:themeColor="text1"/>
          <w:sz w:val="20"/>
          <w:szCs w:val="20"/>
        </w:rPr>
        <w:t>o</w:t>
      </w:r>
      <w:r w:rsidRPr="00B62FCA">
        <w:rPr>
          <w:rFonts w:eastAsia="Times New Roman"/>
          <w:i/>
          <w:color w:val="000000" w:themeColor="text1"/>
          <w:sz w:val="20"/>
          <w:szCs w:val="20"/>
        </w:rPr>
        <w:t>ne Friuli-Venezia Giulia.</w:t>
      </w:r>
    </w:p>
    <w:p w:rsidR="00BB0666" w:rsidRPr="00B62FCA" w:rsidRDefault="00BB0666" w:rsidP="00BB0666">
      <w:pPr>
        <w:jc w:val="center"/>
        <w:textAlignment w:val="baseline"/>
        <w:rPr>
          <w:rFonts w:eastAsia="Times New Roman"/>
          <w:i/>
          <w:color w:val="000000" w:themeColor="text1"/>
          <w:sz w:val="20"/>
          <w:szCs w:val="20"/>
        </w:rPr>
      </w:pPr>
      <w:r w:rsidRPr="00B62FCA">
        <w:rPr>
          <w:rFonts w:eastAsia="Times New Roman"/>
          <w:i/>
          <w:color w:val="000000" w:themeColor="text1"/>
          <w:sz w:val="20"/>
          <w:szCs w:val="20"/>
        </w:rPr>
        <w:t>OMISSIS</w:t>
      </w:r>
    </w:p>
    <w:p w:rsidR="00BB0666" w:rsidRPr="00B62FCA" w:rsidRDefault="00BB0666" w:rsidP="00BB0666">
      <w:pPr>
        <w:spacing w:before="120"/>
        <w:ind w:firstLine="567"/>
        <w:jc w:val="both"/>
        <w:textAlignment w:val="baseline"/>
        <w:rPr>
          <w:rFonts w:eastAsia="Garamond"/>
          <w:i/>
          <w:color w:val="000000" w:themeColor="text1"/>
          <w:sz w:val="20"/>
          <w:szCs w:val="20"/>
        </w:rPr>
      </w:pPr>
      <w:r w:rsidRPr="00B62FCA">
        <w:rPr>
          <w:rFonts w:eastAsia="Garamond"/>
          <w:i/>
          <w:color w:val="000000" w:themeColor="text1"/>
          <w:sz w:val="20"/>
          <w:szCs w:val="20"/>
        </w:rPr>
        <w:t xml:space="preserve">B) </w:t>
      </w:r>
      <w:r w:rsidRPr="00B62FCA">
        <w:rPr>
          <w:rFonts w:eastAsia="Garamond"/>
          <w:color w:val="000000" w:themeColor="text1"/>
          <w:sz w:val="20"/>
          <w:szCs w:val="20"/>
        </w:rPr>
        <w:t>Illegittimità dei commi da 2 a 12 (eccetto l'8) e 16 dell'art. 1.</w:t>
      </w:r>
    </w:p>
    <w:p w:rsidR="00BB0666" w:rsidRDefault="00BB0666">
      <w:pPr>
        <w:pStyle w:val="Style22"/>
        <w:widowControl/>
        <w:spacing w:line="360" w:lineRule="auto"/>
        <w:ind w:firstLine="567"/>
        <w:rPr>
          <w:sz w:val="28"/>
          <w:szCs w:val="28"/>
        </w:rPr>
      </w:pPr>
      <w:r w:rsidRPr="00B62FCA">
        <w:rPr>
          <w:rFonts w:eastAsia="Garamond"/>
          <w:color w:val="000000" w:themeColor="text1"/>
          <w:sz w:val="20"/>
          <w:szCs w:val="20"/>
        </w:rPr>
        <w:t xml:space="preserve">L'art. 1, co. 1, </w:t>
      </w:r>
      <w:r>
        <w:rPr>
          <w:rFonts w:eastAsia="Garamond"/>
          <w:color w:val="000000" w:themeColor="text1"/>
          <w:sz w:val="20"/>
          <w:szCs w:val="20"/>
        </w:rPr>
        <w:t xml:space="preserve"> </w:t>
      </w:r>
      <w:r w:rsidRPr="00B62FCA">
        <w:rPr>
          <w:rFonts w:eastAsia="Garamond"/>
          <w:color w:val="000000" w:themeColor="text1"/>
          <w:sz w:val="20"/>
          <w:szCs w:val="20"/>
        </w:rPr>
        <w:t>decreto-legge n. 174/2012</w:t>
      </w:r>
      <w:r>
        <w:rPr>
          <w:rFonts w:eastAsia="Garamond"/>
          <w:color w:val="000000" w:themeColor="text1"/>
          <w:sz w:val="20"/>
          <w:szCs w:val="20"/>
        </w:rPr>
        <w:t xml:space="preserve"> </w:t>
      </w:r>
      <w:r w:rsidRPr="00B62FCA">
        <w:rPr>
          <w:rFonts w:eastAsia="Garamond"/>
          <w:color w:val="000000" w:themeColor="text1"/>
          <w:sz w:val="20"/>
          <w:szCs w:val="20"/>
        </w:rPr>
        <w:t>rende</w:t>
      </w:r>
      <w:r>
        <w:rPr>
          <w:rFonts w:eastAsia="Garamond"/>
          <w:color w:val="000000" w:themeColor="text1"/>
          <w:sz w:val="20"/>
          <w:szCs w:val="20"/>
        </w:rPr>
        <w:t xml:space="preserve"> </w:t>
      </w:r>
      <w:r w:rsidRPr="00B62FCA">
        <w:rPr>
          <w:rFonts w:eastAsia="Garamond"/>
          <w:color w:val="000000" w:themeColor="text1"/>
          <w:sz w:val="20"/>
          <w:szCs w:val="20"/>
        </w:rPr>
        <w:t xml:space="preserve"> esplicito </w:t>
      </w:r>
      <w:r>
        <w:rPr>
          <w:rFonts w:eastAsia="Garamond"/>
          <w:color w:val="000000" w:themeColor="text1"/>
          <w:sz w:val="20"/>
          <w:szCs w:val="20"/>
        </w:rPr>
        <w:t xml:space="preserve"> </w:t>
      </w:r>
      <w:r w:rsidRPr="00B62FCA">
        <w:rPr>
          <w:rFonts w:eastAsia="Garamond"/>
          <w:color w:val="000000" w:themeColor="text1"/>
          <w:sz w:val="20"/>
          <w:szCs w:val="20"/>
        </w:rPr>
        <w:t xml:space="preserve">che le </w:t>
      </w:r>
      <w:r>
        <w:rPr>
          <w:rFonts w:eastAsia="Garamond"/>
          <w:color w:val="000000" w:themeColor="text1"/>
          <w:sz w:val="20"/>
          <w:szCs w:val="20"/>
        </w:rPr>
        <w:t xml:space="preserve"> </w:t>
      </w:r>
      <w:r w:rsidRPr="00B62FCA">
        <w:rPr>
          <w:rFonts w:eastAsia="Garamond"/>
          <w:color w:val="000000" w:themeColor="text1"/>
          <w:sz w:val="20"/>
          <w:szCs w:val="20"/>
        </w:rPr>
        <w:t>no</w:t>
      </w:r>
      <w:r>
        <w:rPr>
          <w:rFonts w:eastAsia="Garamond"/>
          <w:color w:val="000000" w:themeColor="text1"/>
          <w:sz w:val="20"/>
          <w:szCs w:val="20"/>
        </w:rPr>
        <w:t>rm</w:t>
      </w:r>
      <w:r w:rsidRPr="00B62FCA">
        <w:rPr>
          <w:rFonts w:eastAsia="Garamond"/>
          <w:color w:val="000000" w:themeColor="text1"/>
          <w:sz w:val="20"/>
          <w:szCs w:val="20"/>
        </w:rPr>
        <w:t xml:space="preserve">e </w:t>
      </w:r>
      <w:r>
        <w:rPr>
          <w:rFonts w:eastAsia="Garamond"/>
          <w:color w:val="000000" w:themeColor="text1"/>
          <w:sz w:val="20"/>
          <w:szCs w:val="20"/>
        </w:rPr>
        <w:t xml:space="preserve"> </w:t>
      </w:r>
      <w:r w:rsidRPr="00B62FCA">
        <w:rPr>
          <w:rFonts w:eastAsia="Garamond"/>
          <w:color w:val="000000" w:themeColor="text1"/>
          <w:sz w:val="20"/>
          <w:szCs w:val="20"/>
        </w:rPr>
        <w:t>dello stesso art. 1 «sono volte ad</w:t>
      </w:r>
    </w:p>
    <w:p w:rsidR="0024620A" w:rsidRPr="00BB0666" w:rsidRDefault="00BB0666" w:rsidP="00BB0666">
      <w:pPr>
        <w:pStyle w:val="Style22"/>
        <w:widowControl/>
        <w:spacing w:line="360" w:lineRule="auto"/>
        <w:ind w:firstLine="567"/>
        <w:rPr>
          <w:sz w:val="28"/>
          <w:szCs w:val="28"/>
        </w:rPr>
      </w:pPr>
      <w:r>
        <w:rPr>
          <w:sz w:val="28"/>
          <w:szCs w:val="28"/>
        </w:rPr>
        <w:lastRenderedPageBreak/>
        <w:t>In ragione delle criticità riscontrate dalle Regioni nel testo del provved</w:t>
      </w:r>
      <w:r>
        <w:rPr>
          <w:sz w:val="28"/>
          <w:szCs w:val="28"/>
        </w:rPr>
        <w:t>i</w:t>
      </w:r>
      <w:r>
        <w:rPr>
          <w:sz w:val="28"/>
          <w:szCs w:val="28"/>
        </w:rPr>
        <w:t xml:space="preserve">mento legislativo all’esame,  il  “Giudice  delle leggi”  risulta  così chiamato a </w:t>
      </w:r>
      <w:r w:rsidR="00513CA9">
        <w:rPr>
          <w:sz w:val="28"/>
          <w:szCs w:val="28"/>
        </w:rPr>
        <w:t xml:space="preserve">fornire </w:t>
      </w:r>
      <w:r w:rsidR="0024620A">
        <w:rPr>
          <w:sz w:val="28"/>
          <w:szCs w:val="28"/>
        </w:rPr>
        <w:t>una valutazione di conformità delle disposizioni richiamate ai principi posti nella Carta costituzionale</w:t>
      </w:r>
      <w:r w:rsidR="00B62FCA">
        <w:rPr>
          <w:sz w:val="28"/>
          <w:szCs w:val="28"/>
        </w:rPr>
        <w:t xml:space="preserve"> che dal 2014 vede operanti le innovazioni intr</w:t>
      </w:r>
      <w:r w:rsidR="00B62FCA">
        <w:rPr>
          <w:sz w:val="28"/>
          <w:szCs w:val="28"/>
        </w:rPr>
        <w:t>o</w:t>
      </w:r>
      <w:r w:rsidR="00B62FCA">
        <w:rPr>
          <w:sz w:val="28"/>
          <w:szCs w:val="28"/>
        </w:rPr>
        <w:t xml:space="preserve">dotte con la legge costituzionale n. </w:t>
      </w:r>
      <w:r w:rsidR="004759ED">
        <w:rPr>
          <w:sz w:val="28"/>
          <w:szCs w:val="28"/>
        </w:rPr>
        <w:t>1/2012.</w:t>
      </w:r>
    </w:p>
    <w:p w:rsidR="00BB0666" w:rsidRDefault="00BB0666" w:rsidP="00BB0666">
      <w:pPr>
        <w:autoSpaceDE w:val="0"/>
        <w:autoSpaceDN w:val="0"/>
        <w:adjustRightInd w:val="0"/>
        <w:jc w:val="both"/>
        <w:rPr>
          <w:sz w:val="28"/>
          <w:szCs w:val="28"/>
        </w:rPr>
      </w:pPr>
      <w:r>
        <w:rPr>
          <w:sz w:val="28"/>
          <w:szCs w:val="28"/>
        </w:rPr>
        <w:t>______________________________________</w:t>
      </w:r>
    </w:p>
    <w:p w:rsidR="00BB0666" w:rsidRPr="00B62FCA" w:rsidRDefault="00BB0666" w:rsidP="00BB0666">
      <w:pPr>
        <w:ind w:left="426"/>
        <w:jc w:val="both"/>
        <w:textAlignment w:val="baseline"/>
        <w:rPr>
          <w:rFonts w:eastAsia="Garamond"/>
          <w:color w:val="000000" w:themeColor="text1"/>
          <w:sz w:val="20"/>
          <w:szCs w:val="20"/>
        </w:rPr>
      </w:pPr>
      <w:r w:rsidRPr="00B62FCA">
        <w:rPr>
          <w:rFonts w:eastAsia="Garamond"/>
          <w:color w:val="000000" w:themeColor="text1"/>
          <w:sz w:val="20"/>
          <w:szCs w:val="20"/>
        </w:rPr>
        <w:t xml:space="preserve">adeguare, ai sensi degli articoli 28, 81, 97, 100 e 119 della Costituzione, il </w:t>
      </w:r>
      <w:r>
        <w:rPr>
          <w:rFonts w:eastAsia="Garamond"/>
          <w:color w:val="000000" w:themeColor="text1"/>
          <w:sz w:val="20"/>
          <w:szCs w:val="20"/>
        </w:rPr>
        <w:t xml:space="preserve">controllo della Corte dei conti </w:t>
      </w:r>
      <w:r w:rsidRPr="00B62FCA">
        <w:rPr>
          <w:rFonts w:eastAsia="Garamond"/>
          <w:color w:val="000000" w:themeColor="text1"/>
          <w:sz w:val="20"/>
          <w:szCs w:val="20"/>
        </w:rPr>
        <w:t>sulla gestione finanziaria delle regioni di cui all'art. 3, comma 5, della legge 14 gennaio 1994, n. 20, e all'art. 7, comma 7, della legge 5 giugno</w:t>
      </w:r>
      <w:r w:rsidRPr="00B62FCA">
        <w:rPr>
          <w:color w:val="000000" w:themeColor="text1"/>
          <w:sz w:val="20"/>
          <w:szCs w:val="20"/>
        </w:rPr>
        <w:t xml:space="preserve"> </w:t>
      </w:r>
      <w:r w:rsidRPr="00B62FCA">
        <w:rPr>
          <w:rFonts w:eastAsia="Garamond"/>
          <w:color w:val="000000" w:themeColor="text1"/>
          <w:sz w:val="20"/>
          <w:szCs w:val="20"/>
        </w:rPr>
        <w:t>2003, n. 131». Poiché l'art. 3, co. 5, riguarda in realtà il controllo sulla gestione amministrativa, l'art. 1 decreto-legge n. 174/2012 viene ad integrare l'art. 7, co. 7, legge n. 131/2003, la cui inapplicabilità alle Regioni speciali è stata sempre pacifica.</w:t>
      </w:r>
    </w:p>
    <w:p w:rsidR="00BB0666" w:rsidRPr="00B62FCA" w:rsidRDefault="00BB0666" w:rsidP="00BB0666">
      <w:pPr>
        <w:spacing w:before="120"/>
        <w:ind w:left="426" w:firstLine="283"/>
        <w:jc w:val="both"/>
        <w:textAlignment w:val="baseline"/>
        <w:rPr>
          <w:rFonts w:eastAsia="Garamond"/>
          <w:color w:val="000000" w:themeColor="text1"/>
          <w:sz w:val="20"/>
          <w:szCs w:val="20"/>
        </w:rPr>
      </w:pPr>
      <w:r w:rsidRPr="00B62FCA">
        <w:rPr>
          <w:rFonts w:eastAsia="Garamond"/>
          <w:color w:val="000000" w:themeColor="text1"/>
          <w:sz w:val="20"/>
          <w:szCs w:val="20"/>
        </w:rPr>
        <w:t xml:space="preserve">Infatti, come visto. l'art. 1, co. 16, decreto-legge n. 174/2012 dispone che «le regioni a statuto speciale e </w:t>
      </w:r>
      <w:r w:rsidRPr="00B62FCA">
        <w:rPr>
          <w:rFonts w:eastAsia="Times New Roman"/>
          <w:color w:val="000000" w:themeColor="text1"/>
          <w:sz w:val="20"/>
          <w:szCs w:val="20"/>
        </w:rPr>
        <w:t xml:space="preserve">le province </w:t>
      </w:r>
      <w:r w:rsidRPr="00B62FCA">
        <w:rPr>
          <w:rFonts w:eastAsia="Garamond"/>
          <w:color w:val="000000" w:themeColor="text1"/>
          <w:sz w:val="20"/>
          <w:szCs w:val="20"/>
        </w:rPr>
        <w:t>autonome di Trento e di Bolzano adeguano il proprio ordinamento alle disposizioni del presente articolo entro un anno dalla data di entrata in vigore del presente decreto», e l'art. 11-bis</w:t>
      </w:r>
      <w:r w:rsidRPr="00B62FCA">
        <w:rPr>
          <w:rFonts w:eastAsia="Garamond"/>
          <w:i/>
          <w:color w:val="000000" w:themeColor="text1"/>
          <w:sz w:val="20"/>
          <w:szCs w:val="20"/>
        </w:rPr>
        <w:t xml:space="preserve"> </w:t>
      </w:r>
      <w:r w:rsidRPr="00B62FCA">
        <w:rPr>
          <w:rFonts w:eastAsia="Garamond"/>
          <w:color w:val="000000" w:themeColor="text1"/>
          <w:sz w:val="20"/>
          <w:szCs w:val="20"/>
        </w:rPr>
        <w:t>decreto-legge n. 174/2012 stabilisce che «le regioni a statuto speciale e le province autonome di Trento e di Bolzano attuano le disposizioni di cui al presente decreto nelle forme stabilite dai rispettivi statuti di autonomia e dalle rel</w:t>
      </w:r>
      <w:r w:rsidRPr="00B62FCA">
        <w:rPr>
          <w:rFonts w:eastAsia="Garamond"/>
          <w:color w:val="000000" w:themeColor="text1"/>
          <w:sz w:val="20"/>
          <w:szCs w:val="20"/>
        </w:rPr>
        <w:t>a</w:t>
      </w:r>
      <w:r w:rsidRPr="00B62FCA">
        <w:rPr>
          <w:rFonts w:eastAsia="Garamond"/>
          <w:color w:val="000000" w:themeColor="text1"/>
          <w:sz w:val="20"/>
          <w:szCs w:val="20"/>
        </w:rPr>
        <w:t>tive norme di attuazione».</w:t>
      </w:r>
    </w:p>
    <w:p w:rsidR="00BB0666" w:rsidRPr="00B62FCA" w:rsidRDefault="00BB0666" w:rsidP="00BB0666">
      <w:pPr>
        <w:spacing w:before="120"/>
        <w:ind w:left="426" w:firstLine="283"/>
        <w:jc w:val="both"/>
        <w:textAlignment w:val="baseline"/>
        <w:rPr>
          <w:rFonts w:eastAsia="Garamond"/>
          <w:color w:val="000000" w:themeColor="text1"/>
          <w:sz w:val="20"/>
          <w:szCs w:val="20"/>
        </w:rPr>
      </w:pPr>
      <w:r w:rsidRPr="00B62FCA">
        <w:rPr>
          <w:rFonts w:eastAsia="Garamond"/>
          <w:color w:val="000000" w:themeColor="text1"/>
          <w:sz w:val="20"/>
          <w:szCs w:val="20"/>
        </w:rPr>
        <w:t xml:space="preserve">Queste clausole evitano la diretta applicazione dell'art. 1 decreto-legge n. 174/2012 (benché, per la loro formulazione, si prestino ad alcune censure: v. </w:t>
      </w:r>
      <w:r w:rsidRPr="00B62FCA">
        <w:rPr>
          <w:rFonts w:eastAsia="Garamond"/>
          <w:i/>
          <w:color w:val="000000" w:themeColor="text1"/>
          <w:sz w:val="20"/>
          <w:szCs w:val="20"/>
        </w:rPr>
        <w:t>infra</w:t>
      </w:r>
      <w:r w:rsidRPr="00B62FCA">
        <w:rPr>
          <w:rFonts w:eastAsia="Garamond"/>
          <w:color w:val="000000" w:themeColor="text1"/>
          <w:sz w:val="20"/>
          <w:szCs w:val="20"/>
        </w:rPr>
        <w:t>),</w:t>
      </w:r>
      <w:r w:rsidRPr="00B62FCA">
        <w:rPr>
          <w:rFonts w:eastAsia="Garamond"/>
          <w:i/>
          <w:color w:val="000000" w:themeColor="text1"/>
          <w:sz w:val="20"/>
          <w:szCs w:val="20"/>
        </w:rPr>
        <w:t xml:space="preserve"> </w:t>
      </w:r>
      <w:r w:rsidRPr="00B62FCA">
        <w:rPr>
          <w:rFonts w:eastAsia="Garamond"/>
          <w:color w:val="000000" w:themeColor="text1"/>
          <w:sz w:val="20"/>
          <w:szCs w:val="20"/>
        </w:rPr>
        <w:t>ma presuppongono comunque il necessario «ad</w:t>
      </w:r>
      <w:r w:rsidRPr="00B62FCA">
        <w:rPr>
          <w:rFonts w:eastAsia="Garamond"/>
          <w:color w:val="000000" w:themeColor="text1"/>
          <w:sz w:val="20"/>
          <w:szCs w:val="20"/>
        </w:rPr>
        <w:t>e</w:t>
      </w:r>
      <w:r w:rsidRPr="00B62FCA">
        <w:rPr>
          <w:rFonts w:eastAsia="Garamond"/>
          <w:color w:val="000000" w:themeColor="text1"/>
          <w:sz w:val="20"/>
          <w:szCs w:val="20"/>
        </w:rPr>
        <w:t>guamento alle disposizioni» dell'art. 1, vincolando in modo illegittimo o la potestà legislativa regionale (là dove l'adeguamento possa avvenire con legge regionale) o il contenuto delle norme di attuazione: perciò si contestano qui anche le singole disposizioni, per il loro contenuto.</w:t>
      </w:r>
    </w:p>
    <w:p w:rsidR="00BB0666" w:rsidRPr="00B62FCA" w:rsidRDefault="00BB0666" w:rsidP="00BB0666">
      <w:pPr>
        <w:spacing w:before="120"/>
        <w:ind w:left="426" w:firstLine="283"/>
        <w:jc w:val="both"/>
        <w:textAlignment w:val="baseline"/>
        <w:rPr>
          <w:rFonts w:eastAsia="Garamond"/>
          <w:color w:val="000000" w:themeColor="text1"/>
          <w:sz w:val="20"/>
          <w:szCs w:val="20"/>
        </w:rPr>
      </w:pPr>
      <w:r w:rsidRPr="00B62FCA">
        <w:rPr>
          <w:rFonts w:eastAsia="Garamond"/>
          <w:color w:val="000000" w:themeColor="text1"/>
          <w:sz w:val="20"/>
          <w:szCs w:val="20"/>
        </w:rPr>
        <w:t xml:space="preserve">Naturalmente, le disposizioni dell'art. 1 sarebbero </w:t>
      </w:r>
      <w:r w:rsidRPr="00B62FCA">
        <w:rPr>
          <w:rFonts w:eastAsia="Garamond"/>
          <w:i/>
          <w:color w:val="000000" w:themeColor="text1"/>
          <w:sz w:val="20"/>
          <w:szCs w:val="20"/>
        </w:rPr>
        <w:t>a fortiori</w:t>
      </w:r>
      <w:r w:rsidRPr="00B62FCA">
        <w:rPr>
          <w:rFonts w:eastAsia="Garamond"/>
          <w:color w:val="000000" w:themeColor="text1"/>
          <w:sz w:val="20"/>
          <w:szCs w:val="20"/>
        </w:rPr>
        <w:t xml:space="preserve"> illegittime qualora, in denegata ipotesi, si r</w:t>
      </w:r>
      <w:r w:rsidRPr="00B62FCA">
        <w:rPr>
          <w:rFonts w:eastAsia="Garamond"/>
          <w:color w:val="000000" w:themeColor="text1"/>
          <w:sz w:val="20"/>
          <w:szCs w:val="20"/>
        </w:rPr>
        <w:t>i</w:t>
      </w:r>
      <w:r w:rsidRPr="00B62FCA">
        <w:rPr>
          <w:rFonts w:eastAsia="Garamond"/>
          <w:color w:val="000000" w:themeColor="text1"/>
          <w:sz w:val="20"/>
          <w:szCs w:val="20"/>
        </w:rPr>
        <w:t>tenesse che le clausole di salvaguardia sopra riportate fossero inidonee ad evitare la diretta applicazione dell'art. 1 alla Regione Friuli-Venezia Giulia.</w:t>
      </w:r>
    </w:p>
    <w:p w:rsidR="00BB0666" w:rsidRPr="00B62FCA" w:rsidRDefault="00BB0666" w:rsidP="00BB0666">
      <w:pPr>
        <w:spacing w:before="120"/>
        <w:ind w:left="426" w:firstLine="283"/>
        <w:jc w:val="both"/>
        <w:textAlignment w:val="baseline"/>
        <w:rPr>
          <w:rFonts w:eastAsia="Garamond"/>
          <w:color w:val="000000" w:themeColor="text1"/>
          <w:sz w:val="20"/>
          <w:szCs w:val="20"/>
        </w:rPr>
      </w:pPr>
      <w:r w:rsidRPr="00B62FCA">
        <w:rPr>
          <w:rFonts w:eastAsia="Garamond"/>
          <w:color w:val="000000" w:themeColor="text1"/>
          <w:sz w:val="20"/>
          <w:szCs w:val="20"/>
        </w:rPr>
        <w:t>Il comma 2 prevede che «ogni sei mesi le sezioni regionali di controllo della Corte dei conti trasmettono ai consigli regionali una relazione sulla tipologia delle coperture finanziarie adottate nelle leggi regionali approvate nel semestre precedente e sulle tecniche di quantificazione degli oneri». Tale norma è difforme dall'art. 33 decreto del Presidente della Repubblica n. 902/1975, al quale - come visto - spetta la disciplina dei controlli della Corte dei conti sulla Regione Friuli-Venezia Giulia. In particolare, mentre l'art. 33, co</w:t>
      </w:r>
      <w:r w:rsidRPr="00B62FCA">
        <w:rPr>
          <w:rFonts w:eastAsia="Garamond"/>
          <w:color w:val="000000" w:themeColor="text1"/>
          <w:sz w:val="20"/>
          <w:szCs w:val="20"/>
        </w:rPr>
        <w:t>m</w:t>
      </w:r>
      <w:r w:rsidRPr="00B62FCA">
        <w:rPr>
          <w:rFonts w:eastAsia="Garamond"/>
          <w:color w:val="000000" w:themeColor="text1"/>
          <w:sz w:val="20"/>
          <w:szCs w:val="20"/>
        </w:rPr>
        <w:t>ma 4, stabilisce che «la sezione, a richiesta del consiglio regionale, procede alla valutazione degli effetti f</w:t>
      </w:r>
      <w:r w:rsidRPr="00B62FCA">
        <w:rPr>
          <w:rFonts w:eastAsia="Garamond"/>
          <w:color w:val="000000" w:themeColor="text1"/>
          <w:sz w:val="20"/>
          <w:szCs w:val="20"/>
        </w:rPr>
        <w:t>i</w:t>
      </w:r>
      <w:r w:rsidRPr="00B62FCA">
        <w:rPr>
          <w:rFonts w:eastAsia="Garamond"/>
          <w:color w:val="000000" w:themeColor="text1"/>
          <w:sz w:val="20"/>
          <w:szCs w:val="20"/>
        </w:rPr>
        <w:t>nanziari delle norme legislative che comportino spese riferendone con una o più relazioni al consiglio ste</w:t>
      </w:r>
      <w:r w:rsidRPr="00B62FCA">
        <w:rPr>
          <w:rFonts w:eastAsia="Garamond"/>
          <w:color w:val="000000" w:themeColor="text1"/>
          <w:sz w:val="20"/>
          <w:szCs w:val="20"/>
        </w:rPr>
        <w:t>s</w:t>
      </w:r>
      <w:r w:rsidRPr="00B62FCA">
        <w:rPr>
          <w:rFonts w:eastAsia="Garamond"/>
          <w:color w:val="000000" w:themeColor="text1"/>
          <w:sz w:val="20"/>
          <w:szCs w:val="20"/>
        </w:rPr>
        <w:t>so» (e che, «a richiesta dell'amministrazione controllata, può rendere motivati avvisi sulle materie di cont</w:t>
      </w:r>
      <w:r w:rsidRPr="00B62FCA">
        <w:rPr>
          <w:rFonts w:eastAsia="Garamond"/>
          <w:color w:val="000000" w:themeColor="text1"/>
          <w:sz w:val="20"/>
          <w:szCs w:val="20"/>
        </w:rPr>
        <w:t>a</w:t>
      </w:r>
      <w:r w:rsidRPr="00B62FCA">
        <w:rPr>
          <w:rFonts w:eastAsia="Garamond"/>
          <w:color w:val="000000" w:themeColor="text1"/>
          <w:sz w:val="20"/>
          <w:szCs w:val="20"/>
        </w:rPr>
        <w:t>bilità pubblica»), l'art. 1, co. 2, impone alla Corte dei conti di trasmettere una relazione ogni sei mesi e a prescindere dalla richiesta regionale; inoltre, l'oggetto del controllo è diverso.</w:t>
      </w:r>
    </w:p>
    <w:p w:rsidR="00BB0666" w:rsidRPr="00B62FCA" w:rsidRDefault="00BB0666" w:rsidP="00BB0666">
      <w:pPr>
        <w:spacing w:before="120"/>
        <w:ind w:left="426" w:firstLine="283"/>
        <w:jc w:val="both"/>
        <w:textAlignment w:val="baseline"/>
        <w:rPr>
          <w:rFonts w:eastAsia="Garamond"/>
          <w:color w:val="000000" w:themeColor="text1"/>
          <w:sz w:val="20"/>
          <w:szCs w:val="20"/>
        </w:rPr>
      </w:pPr>
      <w:r w:rsidRPr="00B62FCA">
        <w:rPr>
          <w:rFonts w:eastAsia="Garamond"/>
          <w:color w:val="000000" w:themeColor="text1"/>
          <w:sz w:val="20"/>
          <w:szCs w:val="20"/>
        </w:rPr>
        <w:t>Il comma 2, dunque, dettando una disciplina diversa dall'art. 33 decreto del Presidente della Repubblica n. 902/1975 in materia riservata alle norme di attuazione, viola - oltre a questa norma  la specialità della Regione Friuli-Venezia Giulia (art.</w:t>
      </w:r>
      <w:r w:rsidRPr="00B62FCA">
        <w:rPr>
          <w:rFonts w:eastAsia="Garamond"/>
          <w:i/>
          <w:color w:val="000000" w:themeColor="text1"/>
          <w:sz w:val="20"/>
          <w:szCs w:val="20"/>
        </w:rPr>
        <w:t xml:space="preserve"> </w:t>
      </w:r>
      <w:r w:rsidRPr="00B62FCA">
        <w:rPr>
          <w:rFonts w:eastAsia="Garamond"/>
          <w:color w:val="000000" w:themeColor="text1"/>
          <w:sz w:val="20"/>
          <w:szCs w:val="20"/>
        </w:rPr>
        <w:t>116 Cost.), l'autonomia finanziaria regionale (Titolo IV) e</w:t>
      </w:r>
      <w:r w:rsidRPr="00B62FCA">
        <w:rPr>
          <w:rFonts w:eastAsia="Garamond"/>
          <w:i/>
          <w:color w:val="000000" w:themeColor="text1"/>
          <w:sz w:val="20"/>
          <w:szCs w:val="20"/>
        </w:rPr>
        <w:t xml:space="preserve"> </w:t>
      </w:r>
      <w:r w:rsidRPr="00B62FCA">
        <w:rPr>
          <w:rFonts w:eastAsia="Garamond"/>
          <w:color w:val="000000" w:themeColor="text1"/>
          <w:sz w:val="20"/>
          <w:szCs w:val="20"/>
        </w:rPr>
        <w:t>l'art. 65 dello Statuto, nella misura in cui l'adeguamento ad esso sia ritenuto obbligatorio ai sensi del comma 16 o, addiri</w:t>
      </w:r>
      <w:r w:rsidRPr="00B62FCA">
        <w:rPr>
          <w:rFonts w:eastAsia="Garamond"/>
          <w:color w:val="000000" w:themeColor="text1"/>
          <w:sz w:val="20"/>
          <w:szCs w:val="20"/>
        </w:rPr>
        <w:t>t</w:t>
      </w:r>
      <w:r w:rsidRPr="00B62FCA">
        <w:rPr>
          <w:rFonts w:eastAsia="Garamond"/>
          <w:color w:val="000000" w:themeColor="text1"/>
          <w:sz w:val="20"/>
          <w:szCs w:val="20"/>
        </w:rPr>
        <w:t>tura, nella misura in cui esso sia ritenuto direttamente applicabile.</w:t>
      </w:r>
    </w:p>
    <w:p w:rsidR="00BB0666" w:rsidRPr="00B62FCA" w:rsidRDefault="00BB0666" w:rsidP="00BB0666">
      <w:pPr>
        <w:spacing w:before="120"/>
        <w:ind w:left="426" w:firstLine="283"/>
        <w:jc w:val="both"/>
        <w:textAlignment w:val="baseline"/>
        <w:rPr>
          <w:rFonts w:eastAsia="Garamond"/>
          <w:color w:val="000000" w:themeColor="text1"/>
          <w:sz w:val="20"/>
          <w:szCs w:val="20"/>
        </w:rPr>
      </w:pPr>
      <w:r w:rsidRPr="00B62FCA">
        <w:rPr>
          <w:rFonts w:eastAsia="Garamond"/>
          <w:color w:val="000000" w:themeColor="text1"/>
          <w:sz w:val="20"/>
          <w:szCs w:val="20"/>
        </w:rPr>
        <w:t>I commi 3, 4 e 7 - come visto nel Fatto - disciplinano il controllo sulla gestione finanziaria della Regi</w:t>
      </w:r>
      <w:r w:rsidRPr="00B62FCA">
        <w:rPr>
          <w:rFonts w:eastAsia="Garamond"/>
          <w:color w:val="000000" w:themeColor="text1"/>
          <w:sz w:val="20"/>
          <w:szCs w:val="20"/>
        </w:rPr>
        <w:t>o</w:t>
      </w:r>
      <w:r w:rsidRPr="00B62FCA">
        <w:rPr>
          <w:rFonts w:eastAsia="Garamond"/>
          <w:color w:val="000000" w:themeColor="text1"/>
          <w:sz w:val="20"/>
          <w:szCs w:val="20"/>
        </w:rPr>
        <w:t>ne. Il controllo ha ad oggetto i bilanci preventivi ed i rendiconti consuntivi delle Regioni e degli enti che compongono il servizio sanitario nazionale ed è rivolto al fine di verificare il «rispetto degli obiettivi a</w:t>
      </w:r>
      <w:r w:rsidRPr="00B62FCA">
        <w:rPr>
          <w:rFonts w:eastAsia="Garamond"/>
          <w:color w:val="000000" w:themeColor="text1"/>
          <w:sz w:val="20"/>
          <w:szCs w:val="20"/>
        </w:rPr>
        <w:t>n</w:t>
      </w:r>
      <w:r w:rsidRPr="00B62FCA">
        <w:rPr>
          <w:rFonts w:eastAsia="Garamond"/>
          <w:color w:val="000000" w:themeColor="text1"/>
          <w:sz w:val="20"/>
          <w:szCs w:val="20"/>
        </w:rPr>
        <w:t>nuali posti dal patto di stabilità interno», l'«osservanza del vincolo previsto in materia di indebitamento dall'art. 119, sesto comma, della Costituzione», la «sostenibilità dell'indebitamento» e l'«assenza di irreg</w:t>
      </w:r>
      <w:r w:rsidRPr="00B62FCA">
        <w:rPr>
          <w:rFonts w:eastAsia="Garamond"/>
          <w:color w:val="000000" w:themeColor="text1"/>
          <w:sz w:val="20"/>
          <w:szCs w:val="20"/>
        </w:rPr>
        <w:t>o</w:t>
      </w:r>
      <w:r w:rsidRPr="00B62FCA">
        <w:rPr>
          <w:rFonts w:eastAsia="Garamond"/>
          <w:color w:val="000000" w:themeColor="text1"/>
          <w:sz w:val="20"/>
          <w:szCs w:val="20"/>
        </w:rPr>
        <w:t>larità suscettibili di pregiudicare... gli equilibri economico-finanziari degli enti» (co. 3).</w:t>
      </w:r>
    </w:p>
    <w:p w:rsidR="0024620A" w:rsidRDefault="0024620A" w:rsidP="0024620A">
      <w:pPr>
        <w:autoSpaceDE w:val="0"/>
        <w:autoSpaceDN w:val="0"/>
        <w:adjustRightInd w:val="0"/>
        <w:spacing w:line="360" w:lineRule="auto"/>
        <w:ind w:firstLine="709"/>
        <w:jc w:val="both"/>
        <w:rPr>
          <w:sz w:val="28"/>
          <w:szCs w:val="28"/>
        </w:rPr>
      </w:pPr>
      <w:r>
        <w:rPr>
          <w:sz w:val="28"/>
          <w:szCs w:val="28"/>
        </w:rPr>
        <w:lastRenderedPageBreak/>
        <w:t>E’ assai difficile pensare che si possano sottrarre al controllo della Corte dei conti alcuni aspetti della gestione delle risorse pubbliche; trattandosi di pr</w:t>
      </w:r>
      <w:r>
        <w:rPr>
          <w:sz w:val="28"/>
          <w:szCs w:val="28"/>
        </w:rPr>
        <w:t>o</w:t>
      </w:r>
      <w:r>
        <w:rPr>
          <w:sz w:val="28"/>
          <w:szCs w:val="28"/>
        </w:rPr>
        <w:t>fili già richiesti di essere indagati da tale Istituzione a norma della legislazione vigente (il richiamo espresso è all’art. 3, c. 5, della legge n. 20/94; il richiamo a</w:t>
      </w:r>
      <w:r>
        <w:rPr>
          <w:sz w:val="28"/>
          <w:szCs w:val="28"/>
        </w:rPr>
        <w:t>l</w:t>
      </w:r>
      <w:r>
        <w:rPr>
          <w:sz w:val="28"/>
          <w:szCs w:val="28"/>
        </w:rPr>
        <w:t>trettanto espresso è, ancora, all’art. 7, c. 7</w:t>
      </w:r>
      <w:r w:rsidR="004759ED">
        <w:rPr>
          <w:sz w:val="28"/>
          <w:szCs w:val="28"/>
        </w:rPr>
        <w:t>,</w:t>
      </w:r>
      <w:r>
        <w:rPr>
          <w:sz w:val="28"/>
          <w:szCs w:val="28"/>
        </w:rPr>
        <w:t xml:space="preserve"> della legge n. 131/2003).</w:t>
      </w:r>
    </w:p>
    <w:p w:rsidR="00BB0666" w:rsidRDefault="00BB0666" w:rsidP="00BB0666">
      <w:pPr>
        <w:autoSpaceDE w:val="0"/>
        <w:autoSpaceDN w:val="0"/>
        <w:adjustRightInd w:val="0"/>
        <w:spacing w:line="360" w:lineRule="auto"/>
        <w:jc w:val="both"/>
        <w:rPr>
          <w:sz w:val="28"/>
          <w:szCs w:val="28"/>
        </w:rPr>
      </w:pPr>
      <w:r>
        <w:rPr>
          <w:sz w:val="28"/>
          <w:szCs w:val="28"/>
        </w:rPr>
        <w:t>___________________________________________</w:t>
      </w:r>
    </w:p>
    <w:p w:rsidR="00BB0666" w:rsidRPr="00B62FCA" w:rsidRDefault="00BB0666" w:rsidP="00BB0666">
      <w:pPr>
        <w:ind w:left="425" w:firstLine="284"/>
        <w:jc w:val="both"/>
        <w:textAlignment w:val="baseline"/>
        <w:rPr>
          <w:rFonts w:eastAsia="Garamond"/>
          <w:color w:val="000000" w:themeColor="text1"/>
          <w:sz w:val="20"/>
          <w:szCs w:val="20"/>
        </w:rPr>
      </w:pPr>
      <w:r w:rsidRPr="00B62FCA">
        <w:rPr>
          <w:rFonts w:eastAsia="Garamond"/>
          <w:color w:val="000000" w:themeColor="text1"/>
          <w:sz w:val="20"/>
          <w:szCs w:val="20"/>
        </w:rPr>
        <w:t>Se, nell'ambito della verifica di cui ai commi 3 e 4, la Corte accerta «squilibri economico-finanziari», la «mancata copertura di spese», la «violazione di norme finalizzate a garantire la regolarità della gestione f</w:t>
      </w:r>
      <w:r w:rsidRPr="00B62FCA">
        <w:rPr>
          <w:rFonts w:eastAsia="Garamond"/>
          <w:color w:val="000000" w:themeColor="text1"/>
          <w:sz w:val="20"/>
          <w:szCs w:val="20"/>
        </w:rPr>
        <w:t>i</w:t>
      </w:r>
      <w:r w:rsidRPr="00B62FCA">
        <w:rPr>
          <w:rFonts w:eastAsia="Garamond"/>
          <w:color w:val="000000" w:themeColor="text1"/>
          <w:sz w:val="20"/>
          <w:szCs w:val="20"/>
        </w:rPr>
        <w:t>nanziaria» o il «mancato rispetto degli obiettivi posti con il patto di stabilità interno», le amministrazioni interessate hanno l'obbligo di adottare, entro sessanta giorni dalla comunicazione del deposito della pronu</w:t>
      </w:r>
      <w:r w:rsidRPr="00B62FCA">
        <w:rPr>
          <w:rFonts w:eastAsia="Garamond"/>
          <w:color w:val="000000" w:themeColor="text1"/>
          <w:sz w:val="20"/>
          <w:szCs w:val="20"/>
        </w:rPr>
        <w:t>n</w:t>
      </w:r>
      <w:r w:rsidRPr="00B62FCA">
        <w:rPr>
          <w:rFonts w:eastAsia="Garamond"/>
          <w:color w:val="000000" w:themeColor="text1"/>
          <w:sz w:val="20"/>
          <w:szCs w:val="20"/>
        </w:rPr>
        <w:t>cia di accertamento, i provvedimenti idonei a rimuovere le irregolarità'e a ripristinare gli equilibri di bila</w:t>
      </w:r>
      <w:r w:rsidRPr="00B62FCA">
        <w:rPr>
          <w:rFonts w:eastAsia="Garamond"/>
          <w:color w:val="000000" w:themeColor="text1"/>
          <w:sz w:val="20"/>
          <w:szCs w:val="20"/>
        </w:rPr>
        <w:t>n</w:t>
      </w:r>
      <w:r w:rsidRPr="00B62FCA">
        <w:rPr>
          <w:rFonts w:eastAsia="Garamond"/>
          <w:color w:val="000000" w:themeColor="text1"/>
          <w:sz w:val="20"/>
          <w:szCs w:val="20"/>
        </w:rPr>
        <w:t xml:space="preserve">cio» (enfasi aggiunta). Tali provvedimenti «sono trasmessi alle sezioni regionali di controllo della Corte dei conti che li verificano nel termine </w:t>
      </w:r>
      <w:r w:rsidRPr="00B62FCA">
        <w:rPr>
          <w:rFonts w:eastAsia="Times New Roman"/>
          <w:color w:val="000000" w:themeColor="text1"/>
          <w:sz w:val="20"/>
          <w:szCs w:val="20"/>
        </w:rPr>
        <w:t xml:space="preserve">di </w:t>
      </w:r>
      <w:r w:rsidRPr="00B62FCA">
        <w:rPr>
          <w:rFonts w:eastAsia="Garamond"/>
          <w:color w:val="000000" w:themeColor="text1"/>
          <w:sz w:val="20"/>
          <w:szCs w:val="20"/>
        </w:rPr>
        <w:t>trenta giorni dal ricevimento»; qualora «la regione non provveda alla trasmissione dei suddetti provvedimenti o la verifica delle sezioni regionali di controllo dia esito negativo, è preclusa l'attuazione dei programmi di spesa per i quali è stata accertata la mancata copertura o l'insuss</w:t>
      </w:r>
      <w:r w:rsidRPr="00B62FCA">
        <w:rPr>
          <w:rFonts w:eastAsia="Garamond"/>
          <w:color w:val="000000" w:themeColor="text1"/>
          <w:sz w:val="20"/>
          <w:szCs w:val="20"/>
        </w:rPr>
        <w:t>i</w:t>
      </w:r>
      <w:r w:rsidRPr="00B62FCA">
        <w:rPr>
          <w:rFonts w:eastAsia="Garamond"/>
          <w:color w:val="000000" w:themeColor="text1"/>
          <w:sz w:val="20"/>
          <w:szCs w:val="20"/>
        </w:rPr>
        <w:t>stenza della relativa sostenibilità finanziaria» (enfasi aggiunta).</w:t>
      </w:r>
    </w:p>
    <w:p w:rsidR="00BB0666" w:rsidRPr="00B62FCA" w:rsidRDefault="00BB0666" w:rsidP="00BB0666">
      <w:pPr>
        <w:spacing w:before="120"/>
        <w:ind w:left="426" w:firstLine="283"/>
        <w:jc w:val="both"/>
        <w:textAlignment w:val="baseline"/>
        <w:rPr>
          <w:rFonts w:eastAsia="Garamond"/>
          <w:color w:val="000000" w:themeColor="text1"/>
          <w:sz w:val="20"/>
          <w:szCs w:val="20"/>
        </w:rPr>
      </w:pPr>
      <w:r w:rsidRPr="00B62FCA">
        <w:rPr>
          <w:rFonts w:eastAsia="Garamond"/>
          <w:color w:val="000000" w:themeColor="text1"/>
          <w:sz w:val="20"/>
          <w:szCs w:val="20"/>
        </w:rPr>
        <w:t>I commi 3, 4 e 7, dunque, dettando una disciplina diversa dall'art. 33 decreto del Presidente della R</w:t>
      </w:r>
      <w:r w:rsidRPr="00B62FCA">
        <w:rPr>
          <w:rFonts w:eastAsia="Garamond"/>
          <w:color w:val="000000" w:themeColor="text1"/>
          <w:sz w:val="20"/>
          <w:szCs w:val="20"/>
        </w:rPr>
        <w:t>e</w:t>
      </w:r>
      <w:r w:rsidRPr="00B62FCA">
        <w:rPr>
          <w:rFonts w:eastAsia="Garamond"/>
          <w:color w:val="000000" w:themeColor="text1"/>
          <w:sz w:val="20"/>
          <w:szCs w:val="20"/>
        </w:rPr>
        <w:t>pubblica n. 902/1975 in materia riservata alle nonne di attuazione, violano - oltre a questa norma - la sp</w:t>
      </w:r>
      <w:r w:rsidRPr="00B62FCA">
        <w:rPr>
          <w:rFonts w:eastAsia="Garamond"/>
          <w:color w:val="000000" w:themeColor="text1"/>
          <w:sz w:val="20"/>
          <w:szCs w:val="20"/>
        </w:rPr>
        <w:t>e</w:t>
      </w:r>
      <w:r w:rsidRPr="00B62FCA">
        <w:rPr>
          <w:rFonts w:eastAsia="Garamond"/>
          <w:color w:val="000000" w:themeColor="text1"/>
          <w:sz w:val="20"/>
          <w:szCs w:val="20"/>
        </w:rPr>
        <w:t xml:space="preserve">cialità della Regione Friuli-Venezia Giulia (art. 116 Cost.), l'autonomia finanziaria regionale (Titolo </w:t>
      </w:r>
      <w:r w:rsidRPr="00B62FCA">
        <w:rPr>
          <w:rFonts w:eastAsia="Garamond"/>
          <w:i/>
          <w:color w:val="000000" w:themeColor="text1"/>
          <w:sz w:val="20"/>
          <w:szCs w:val="20"/>
        </w:rPr>
        <w:t xml:space="preserve">N) </w:t>
      </w:r>
      <w:r w:rsidRPr="00B62FCA">
        <w:rPr>
          <w:rFonts w:eastAsia="Garamond"/>
          <w:color w:val="000000" w:themeColor="text1"/>
          <w:sz w:val="20"/>
          <w:szCs w:val="20"/>
        </w:rPr>
        <w:t>e l'art. 65 dello Statuto, nella misura in cui l'adeguamento ad essi sia ritenuto obbligatorio ai sensi del comma 16 o, addirittura, nella misura in cui essi siano ritenuti direttamente applicabili.</w:t>
      </w:r>
    </w:p>
    <w:p w:rsidR="00BB0666" w:rsidRPr="00B62FCA" w:rsidRDefault="00BB0666" w:rsidP="00BB0666">
      <w:pPr>
        <w:spacing w:before="120"/>
        <w:ind w:left="426" w:firstLine="283"/>
        <w:jc w:val="both"/>
        <w:textAlignment w:val="baseline"/>
        <w:rPr>
          <w:rFonts w:eastAsia="Garamond"/>
          <w:color w:val="000000" w:themeColor="text1"/>
          <w:sz w:val="20"/>
          <w:szCs w:val="20"/>
        </w:rPr>
      </w:pPr>
      <w:r w:rsidRPr="00B62FCA">
        <w:rPr>
          <w:rFonts w:eastAsia="Garamond"/>
          <w:color w:val="000000" w:themeColor="text1"/>
          <w:sz w:val="20"/>
          <w:szCs w:val="20"/>
        </w:rPr>
        <w:t>È da sottolineare, in particolare, che il controllo regolato dalle norme impugnate non ha affatto carattere collaborativo ma coercitivo, in quanto si può tradurre in obblighi di regolarizzazione ed in sanzioni specif</w:t>
      </w:r>
      <w:r w:rsidRPr="00B62FCA">
        <w:rPr>
          <w:rFonts w:eastAsia="Garamond"/>
          <w:color w:val="000000" w:themeColor="text1"/>
          <w:sz w:val="20"/>
          <w:szCs w:val="20"/>
        </w:rPr>
        <w:t>i</w:t>
      </w:r>
      <w:r w:rsidRPr="00B62FCA">
        <w:rPr>
          <w:rFonts w:eastAsia="Garamond"/>
          <w:color w:val="000000" w:themeColor="text1"/>
          <w:sz w:val="20"/>
          <w:szCs w:val="20"/>
        </w:rPr>
        <w:t>che.</w:t>
      </w:r>
    </w:p>
    <w:p w:rsidR="00BB0666" w:rsidRPr="00B62FCA" w:rsidRDefault="00BB0666" w:rsidP="00BB0666">
      <w:pPr>
        <w:spacing w:before="120"/>
        <w:ind w:left="426" w:firstLine="283"/>
        <w:jc w:val="both"/>
        <w:textAlignment w:val="baseline"/>
        <w:rPr>
          <w:rFonts w:eastAsia="Garamond"/>
          <w:color w:val="000000" w:themeColor="text1"/>
          <w:sz w:val="20"/>
          <w:szCs w:val="20"/>
        </w:rPr>
      </w:pPr>
      <w:r w:rsidRPr="00B62FCA">
        <w:rPr>
          <w:rFonts w:eastAsia="Garamond"/>
          <w:color w:val="000000" w:themeColor="text1"/>
          <w:sz w:val="20"/>
          <w:szCs w:val="20"/>
        </w:rPr>
        <w:t xml:space="preserve">L'art. 1 dovrebbe regolare «il controllo della Corte dei conti sulla gestione finanziaria delle regioni di cui all'art. 3, comma </w:t>
      </w:r>
      <w:r w:rsidRPr="00B62FCA">
        <w:rPr>
          <w:rFonts w:eastAsia="Times New Roman"/>
          <w:color w:val="000000" w:themeColor="text1"/>
          <w:sz w:val="20"/>
          <w:szCs w:val="20"/>
        </w:rPr>
        <w:t>5</w:t>
      </w:r>
      <w:r w:rsidRPr="00B62FCA">
        <w:rPr>
          <w:rFonts w:eastAsia="Garamond"/>
          <w:color w:val="000000" w:themeColor="text1"/>
          <w:sz w:val="20"/>
          <w:szCs w:val="20"/>
        </w:rPr>
        <w:t>. della legge 14 gennaio 1994, n. 20, e all'art. 7, comma 7, della legge 5 giugno 2003, n. 131» (così il comma 1), ma tali controlli hanno natura collaborativa, come è stato confermato anche da codesta Corte (dalla sent. n, 267/2006 risulta che il controllo di cui all'art. 7, co. 7, mantiene natura collab</w:t>
      </w:r>
      <w:r w:rsidRPr="00B62FCA">
        <w:rPr>
          <w:rFonts w:eastAsia="Garamond"/>
          <w:color w:val="000000" w:themeColor="text1"/>
          <w:sz w:val="20"/>
          <w:szCs w:val="20"/>
        </w:rPr>
        <w:t>o</w:t>
      </w:r>
      <w:r w:rsidRPr="00B62FCA">
        <w:rPr>
          <w:rFonts w:eastAsia="Garamond"/>
          <w:color w:val="000000" w:themeColor="text1"/>
          <w:sz w:val="20"/>
          <w:szCs w:val="20"/>
        </w:rPr>
        <w:t>rativa). Il comma 3 dell'art. 1 decreto-legge n. 174/2012 richiama l'art. 1, commi 166 ss. legge n. 266/2005 e la sent. n. 179/2007 ha sottolineato il carattere collaborativo del «nuovo» controllo. Invece, il comma 7 si discosta nettamente dall'impostazione finora seguita dalle leggi statali, introducendo effetti coercitivi e sa</w:t>
      </w:r>
      <w:r w:rsidRPr="00B62FCA">
        <w:rPr>
          <w:rFonts w:eastAsia="Garamond"/>
          <w:color w:val="000000" w:themeColor="text1"/>
          <w:sz w:val="20"/>
          <w:szCs w:val="20"/>
        </w:rPr>
        <w:t>n</w:t>
      </w:r>
      <w:r w:rsidRPr="00B62FCA">
        <w:rPr>
          <w:rFonts w:eastAsia="Garamond"/>
          <w:color w:val="000000" w:themeColor="text1"/>
          <w:sz w:val="20"/>
          <w:szCs w:val="20"/>
        </w:rPr>
        <w:t>zionatori dell'attività di controllo.</w:t>
      </w:r>
    </w:p>
    <w:p w:rsidR="00BB0666" w:rsidRPr="00B62FCA" w:rsidRDefault="00BB0666" w:rsidP="00BB0666">
      <w:pPr>
        <w:spacing w:before="120"/>
        <w:ind w:left="426" w:firstLine="283"/>
        <w:jc w:val="both"/>
        <w:textAlignment w:val="baseline"/>
        <w:rPr>
          <w:rFonts w:eastAsia="Garamond"/>
          <w:color w:val="000000" w:themeColor="text1"/>
          <w:sz w:val="20"/>
          <w:szCs w:val="20"/>
        </w:rPr>
      </w:pPr>
      <w:r w:rsidRPr="00B62FCA">
        <w:rPr>
          <w:rFonts w:eastAsia="Garamond"/>
          <w:color w:val="000000" w:themeColor="text1"/>
          <w:sz w:val="20"/>
          <w:szCs w:val="20"/>
        </w:rPr>
        <w:t>Attraverso la nuova disciplina, dunque, si istituisce non un controllo collaborativo, ma un vero e proprio potere di supremazia dello Stato sulle Regioni, che non è ammesso né dallo Statuto e dalle sue nonne di a</w:t>
      </w:r>
      <w:r w:rsidRPr="00B62FCA">
        <w:rPr>
          <w:rFonts w:eastAsia="Garamond"/>
          <w:color w:val="000000" w:themeColor="text1"/>
          <w:sz w:val="20"/>
          <w:szCs w:val="20"/>
        </w:rPr>
        <w:t>t</w:t>
      </w:r>
      <w:r w:rsidRPr="00B62FCA">
        <w:rPr>
          <w:rFonts w:eastAsia="Garamond"/>
          <w:color w:val="000000" w:themeColor="text1"/>
          <w:sz w:val="20"/>
          <w:szCs w:val="20"/>
        </w:rPr>
        <w:t>tuazione, né dallo stesso Titolo V della Parte seconda della Costituzione, che ha soppresso i controlli ad e</w:t>
      </w:r>
      <w:r w:rsidRPr="00B62FCA">
        <w:rPr>
          <w:rFonts w:eastAsia="Garamond"/>
          <w:color w:val="000000" w:themeColor="text1"/>
          <w:sz w:val="20"/>
          <w:szCs w:val="20"/>
        </w:rPr>
        <w:t>f</w:t>
      </w:r>
      <w:r w:rsidRPr="00B62FCA">
        <w:rPr>
          <w:rFonts w:eastAsia="Garamond"/>
          <w:color w:val="000000" w:themeColor="text1"/>
          <w:sz w:val="20"/>
          <w:szCs w:val="20"/>
        </w:rPr>
        <w:t>fetto giuridico preclusivo prima esistenti.</w:t>
      </w:r>
    </w:p>
    <w:p w:rsidR="00BB0666" w:rsidRPr="00B62FCA" w:rsidRDefault="00BB0666" w:rsidP="00BB0666">
      <w:pPr>
        <w:spacing w:before="120"/>
        <w:ind w:left="426" w:firstLine="283"/>
        <w:jc w:val="both"/>
        <w:textAlignment w:val="baseline"/>
        <w:rPr>
          <w:rFonts w:eastAsia="Garamond"/>
          <w:color w:val="000000" w:themeColor="text1"/>
          <w:sz w:val="20"/>
          <w:szCs w:val="20"/>
        </w:rPr>
      </w:pPr>
      <w:r w:rsidRPr="00B62FCA">
        <w:rPr>
          <w:rFonts w:eastAsia="Garamond"/>
          <w:color w:val="000000" w:themeColor="text1"/>
          <w:sz w:val="20"/>
          <w:szCs w:val="20"/>
        </w:rPr>
        <w:t>Inoltre, il bilancio regionale viene approvato con legge, per cui le norme impugnate finiscono per pr</w:t>
      </w:r>
      <w:r w:rsidRPr="00B62FCA">
        <w:rPr>
          <w:rFonts w:eastAsia="Garamond"/>
          <w:color w:val="000000" w:themeColor="text1"/>
          <w:sz w:val="20"/>
          <w:szCs w:val="20"/>
        </w:rPr>
        <w:t>e</w:t>
      </w:r>
      <w:r w:rsidRPr="00B62FCA">
        <w:rPr>
          <w:rFonts w:eastAsia="Garamond"/>
          <w:color w:val="000000" w:themeColor="text1"/>
          <w:sz w:val="20"/>
          <w:szCs w:val="20"/>
        </w:rPr>
        <w:t>vedere un anomalo controllo della Corte dei conti su una legge regionale (controllo che in alcuni casi è di costituzionalità perché ha come parametri il principio di copertura finanziaria di cui all'art. 81, l'art. 119, co. 6, i vincoli del patto di stabilità). Ciò si sovrappone alle competenze della Corte costituzionale (arti. 127 e 134 Cost.) e al controllo svolto dalla stessa Corte dei conti in sede di giudizio di parificazione (artt. 33 e 36 decreto del Presidente della Repubblica n. 902/1975). La violazione delle competenze della Corte costit</w:t>
      </w:r>
      <w:r w:rsidRPr="00B62FCA">
        <w:rPr>
          <w:rFonts w:eastAsia="Garamond"/>
          <w:color w:val="000000" w:themeColor="text1"/>
          <w:sz w:val="20"/>
          <w:szCs w:val="20"/>
        </w:rPr>
        <w:t>u</w:t>
      </w:r>
      <w:r w:rsidRPr="00B62FCA">
        <w:rPr>
          <w:rFonts w:eastAsia="Garamond"/>
          <w:color w:val="000000" w:themeColor="text1"/>
          <w:sz w:val="20"/>
          <w:szCs w:val="20"/>
        </w:rPr>
        <w:t>zionale si riflette in una lesione delle prerogative regionali, che vedono la propria legge di bilancio sottop</w:t>
      </w:r>
      <w:r w:rsidRPr="00B62FCA">
        <w:rPr>
          <w:rFonts w:eastAsia="Garamond"/>
          <w:color w:val="000000" w:themeColor="text1"/>
          <w:sz w:val="20"/>
          <w:szCs w:val="20"/>
        </w:rPr>
        <w:t>o</w:t>
      </w:r>
      <w:r w:rsidRPr="00B62FCA">
        <w:rPr>
          <w:rFonts w:eastAsia="Garamond"/>
          <w:color w:val="000000" w:themeColor="text1"/>
          <w:sz w:val="20"/>
          <w:szCs w:val="20"/>
        </w:rPr>
        <w:t>sta ad un controllo ulteriore, ad opera di un organo non giurisdizionale (la sezione di controllo) e comunque diverso dalla Corte costituzionale.</w:t>
      </w:r>
    </w:p>
    <w:p w:rsidR="00BB0666" w:rsidRDefault="00BB0666" w:rsidP="00BB0666">
      <w:pPr>
        <w:spacing w:before="120"/>
        <w:ind w:left="426" w:firstLine="283"/>
        <w:jc w:val="both"/>
        <w:textAlignment w:val="baseline"/>
        <w:rPr>
          <w:rFonts w:eastAsia="Garamond"/>
          <w:color w:val="000000" w:themeColor="text1"/>
          <w:sz w:val="20"/>
          <w:szCs w:val="20"/>
        </w:rPr>
      </w:pPr>
      <w:r w:rsidRPr="00B62FCA">
        <w:rPr>
          <w:rFonts w:eastAsia="Garamond"/>
          <w:color w:val="000000" w:themeColor="text1"/>
          <w:sz w:val="20"/>
          <w:szCs w:val="20"/>
        </w:rPr>
        <w:t>Il comma 4 è specificamente illegittimo perché con esso lo Stato punta a raggirare la struttura del rend</w:t>
      </w:r>
      <w:r w:rsidRPr="00B62FCA">
        <w:rPr>
          <w:rFonts w:eastAsia="Garamond"/>
          <w:color w:val="000000" w:themeColor="text1"/>
          <w:sz w:val="20"/>
          <w:szCs w:val="20"/>
        </w:rPr>
        <w:t>i</w:t>
      </w:r>
      <w:r w:rsidRPr="00B62FCA">
        <w:rPr>
          <w:rFonts w:eastAsia="Garamond"/>
          <w:color w:val="000000" w:themeColor="text1"/>
          <w:sz w:val="20"/>
          <w:szCs w:val="20"/>
        </w:rPr>
        <w:t>conto della Regione. La materia «ordinamento degli uffici» (art. 4, n. 1, St. o art. 117, co. 4, se ritenuto più favorevole) comprende la contabilità regionale (v. sentenza n. 107 del 1970 della Corte costituzionale), e la</w:t>
      </w:r>
    </w:p>
    <w:tbl>
      <w:tblPr>
        <w:tblStyle w:val="Grigliatabella"/>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786"/>
        <w:gridCol w:w="4427"/>
      </w:tblGrid>
      <w:tr w:rsidR="0024620A" w:rsidTr="004759ED">
        <w:trPr>
          <w:trHeight w:val="845"/>
        </w:trPr>
        <w:tc>
          <w:tcPr>
            <w:tcW w:w="4786" w:type="dxa"/>
            <w:vAlign w:val="center"/>
          </w:tcPr>
          <w:p w:rsidR="0024620A" w:rsidRPr="00F14892" w:rsidRDefault="0024620A" w:rsidP="00B31C28">
            <w:pPr>
              <w:autoSpaceDE w:val="0"/>
              <w:autoSpaceDN w:val="0"/>
              <w:adjustRightInd w:val="0"/>
              <w:jc w:val="center"/>
              <w:rPr>
                <w:b/>
                <w:sz w:val="28"/>
                <w:szCs w:val="28"/>
              </w:rPr>
            </w:pPr>
            <w:r w:rsidRPr="00F14892">
              <w:rPr>
                <w:b/>
                <w:sz w:val="28"/>
                <w:szCs w:val="28"/>
              </w:rPr>
              <w:lastRenderedPageBreak/>
              <w:t>L. n. 131/2003</w:t>
            </w:r>
          </w:p>
        </w:tc>
        <w:tc>
          <w:tcPr>
            <w:tcW w:w="4427" w:type="dxa"/>
            <w:vAlign w:val="center"/>
          </w:tcPr>
          <w:p w:rsidR="0024620A" w:rsidRDefault="0024620A" w:rsidP="00B31C28">
            <w:pPr>
              <w:autoSpaceDE w:val="0"/>
              <w:autoSpaceDN w:val="0"/>
              <w:adjustRightInd w:val="0"/>
              <w:jc w:val="center"/>
              <w:rPr>
                <w:b/>
                <w:sz w:val="28"/>
                <w:szCs w:val="28"/>
              </w:rPr>
            </w:pPr>
            <w:r w:rsidRPr="00F14892">
              <w:rPr>
                <w:b/>
                <w:sz w:val="28"/>
                <w:szCs w:val="28"/>
              </w:rPr>
              <w:t>D.L. n. 174/2012</w:t>
            </w:r>
          </w:p>
          <w:p w:rsidR="004759ED" w:rsidRPr="00F14892" w:rsidRDefault="004759ED" w:rsidP="00B31C28">
            <w:pPr>
              <w:autoSpaceDE w:val="0"/>
              <w:autoSpaceDN w:val="0"/>
              <w:adjustRightInd w:val="0"/>
              <w:jc w:val="center"/>
              <w:rPr>
                <w:b/>
                <w:sz w:val="28"/>
                <w:szCs w:val="28"/>
              </w:rPr>
            </w:pPr>
            <w:r>
              <w:rPr>
                <w:b/>
                <w:sz w:val="28"/>
                <w:szCs w:val="28"/>
              </w:rPr>
              <w:t>(art. 1, c. 7)</w:t>
            </w:r>
          </w:p>
        </w:tc>
      </w:tr>
      <w:tr w:rsidR="0024620A" w:rsidTr="004759ED">
        <w:trPr>
          <w:trHeight w:val="560"/>
        </w:trPr>
        <w:tc>
          <w:tcPr>
            <w:tcW w:w="4786" w:type="dxa"/>
            <w:vAlign w:val="center"/>
          </w:tcPr>
          <w:p w:rsidR="0024620A" w:rsidRPr="00F14892" w:rsidRDefault="004759ED" w:rsidP="00B31C28">
            <w:pPr>
              <w:autoSpaceDE w:val="0"/>
              <w:autoSpaceDN w:val="0"/>
              <w:adjustRightInd w:val="0"/>
              <w:jc w:val="center"/>
              <w:rPr>
                <w:b/>
                <w:sz w:val="28"/>
                <w:szCs w:val="28"/>
              </w:rPr>
            </w:pPr>
            <w:r>
              <w:rPr>
                <w:b/>
                <w:sz w:val="28"/>
                <w:szCs w:val="28"/>
              </w:rPr>
              <w:t>Aspetti gestionali da valutare</w:t>
            </w:r>
          </w:p>
        </w:tc>
        <w:tc>
          <w:tcPr>
            <w:tcW w:w="4427" w:type="dxa"/>
            <w:vAlign w:val="center"/>
          </w:tcPr>
          <w:p w:rsidR="0024620A" w:rsidRPr="00F14892" w:rsidRDefault="0024620A" w:rsidP="00B31C28">
            <w:pPr>
              <w:autoSpaceDE w:val="0"/>
              <w:autoSpaceDN w:val="0"/>
              <w:adjustRightInd w:val="0"/>
              <w:jc w:val="center"/>
              <w:rPr>
                <w:b/>
                <w:sz w:val="28"/>
                <w:szCs w:val="28"/>
              </w:rPr>
            </w:pPr>
            <w:r w:rsidRPr="00F14892">
              <w:rPr>
                <w:b/>
                <w:sz w:val="28"/>
                <w:szCs w:val="28"/>
              </w:rPr>
              <w:t>Violazioni</w:t>
            </w:r>
            <w:r w:rsidR="004759ED">
              <w:rPr>
                <w:b/>
                <w:sz w:val="28"/>
                <w:szCs w:val="28"/>
              </w:rPr>
              <w:t xml:space="preserve"> da sanzionale</w:t>
            </w:r>
          </w:p>
        </w:tc>
      </w:tr>
      <w:tr w:rsidR="0024620A" w:rsidTr="005248E0">
        <w:trPr>
          <w:trHeight w:val="3591"/>
        </w:trPr>
        <w:tc>
          <w:tcPr>
            <w:tcW w:w="4786" w:type="dxa"/>
          </w:tcPr>
          <w:p w:rsidR="0024620A" w:rsidRDefault="004759ED" w:rsidP="004759ED">
            <w:pPr>
              <w:pStyle w:val="Paragrafoelenco"/>
              <w:numPr>
                <w:ilvl w:val="0"/>
                <w:numId w:val="31"/>
              </w:numPr>
              <w:autoSpaceDE w:val="0"/>
              <w:autoSpaceDN w:val="0"/>
              <w:adjustRightInd w:val="0"/>
              <w:spacing w:before="120"/>
              <w:ind w:left="425" w:hanging="357"/>
              <w:contextualSpacing w:val="0"/>
              <w:rPr>
                <w:sz w:val="28"/>
                <w:szCs w:val="28"/>
              </w:rPr>
            </w:pPr>
            <w:r>
              <w:rPr>
                <w:sz w:val="28"/>
                <w:szCs w:val="28"/>
              </w:rPr>
              <w:t>Rispetto degli obiettivi annuali posti dal Patto di stabilità interno</w:t>
            </w:r>
          </w:p>
          <w:p w:rsidR="004759ED" w:rsidRDefault="004759ED" w:rsidP="004759ED">
            <w:pPr>
              <w:pStyle w:val="Paragrafoelenco"/>
              <w:numPr>
                <w:ilvl w:val="0"/>
                <w:numId w:val="31"/>
              </w:numPr>
              <w:autoSpaceDE w:val="0"/>
              <w:autoSpaceDN w:val="0"/>
              <w:adjustRightInd w:val="0"/>
              <w:spacing w:before="120"/>
              <w:ind w:left="425" w:hanging="357"/>
              <w:contextualSpacing w:val="0"/>
              <w:rPr>
                <w:sz w:val="28"/>
                <w:szCs w:val="28"/>
              </w:rPr>
            </w:pPr>
            <w:r>
              <w:rPr>
                <w:sz w:val="28"/>
                <w:szCs w:val="28"/>
              </w:rPr>
              <w:t>Osservanza del vincolo previsto in materia di indebitamento ex art. 119, 6° c., Cost.</w:t>
            </w:r>
          </w:p>
          <w:p w:rsidR="004759ED" w:rsidRDefault="004759ED" w:rsidP="004759ED">
            <w:pPr>
              <w:pStyle w:val="Paragrafoelenco"/>
              <w:numPr>
                <w:ilvl w:val="0"/>
                <w:numId w:val="31"/>
              </w:numPr>
              <w:autoSpaceDE w:val="0"/>
              <w:autoSpaceDN w:val="0"/>
              <w:adjustRightInd w:val="0"/>
              <w:spacing w:before="120"/>
              <w:ind w:left="425" w:hanging="357"/>
              <w:contextualSpacing w:val="0"/>
              <w:rPr>
                <w:sz w:val="28"/>
                <w:szCs w:val="28"/>
              </w:rPr>
            </w:pPr>
            <w:r>
              <w:rPr>
                <w:sz w:val="28"/>
                <w:szCs w:val="28"/>
              </w:rPr>
              <w:t>Sostenibilità dell’indebitamento</w:t>
            </w:r>
          </w:p>
          <w:p w:rsidR="004759ED" w:rsidRPr="004759ED" w:rsidRDefault="004759ED" w:rsidP="004759ED">
            <w:pPr>
              <w:pStyle w:val="Paragrafoelenco"/>
              <w:numPr>
                <w:ilvl w:val="0"/>
                <w:numId w:val="31"/>
              </w:numPr>
              <w:autoSpaceDE w:val="0"/>
              <w:autoSpaceDN w:val="0"/>
              <w:adjustRightInd w:val="0"/>
              <w:spacing w:before="120"/>
              <w:ind w:left="425" w:hanging="357"/>
              <w:contextualSpacing w:val="0"/>
              <w:rPr>
                <w:sz w:val="28"/>
                <w:szCs w:val="28"/>
              </w:rPr>
            </w:pPr>
            <w:r>
              <w:rPr>
                <w:sz w:val="28"/>
                <w:szCs w:val="28"/>
              </w:rPr>
              <w:t>Assenza di irregolarità suscettibili di pregiudicare, anche in prospettiva, gli equilibri economico-finanziari</w:t>
            </w:r>
          </w:p>
        </w:tc>
        <w:tc>
          <w:tcPr>
            <w:tcW w:w="4427" w:type="dxa"/>
          </w:tcPr>
          <w:p w:rsidR="0024620A" w:rsidRDefault="004759ED" w:rsidP="004759ED">
            <w:pPr>
              <w:pStyle w:val="Paragrafoelenco"/>
              <w:numPr>
                <w:ilvl w:val="0"/>
                <w:numId w:val="32"/>
              </w:numPr>
              <w:autoSpaceDE w:val="0"/>
              <w:autoSpaceDN w:val="0"/>
              <w:adjustRightInd w:val="0"/>
              <w:spacing w:before="240"/>
              <w:ind w:left="351" w:hanging="357"/>
              <w:contextualSpacing w:val="0"/>
              <w:rPr>
                <w:sz w:val="28"/>
                <w:szCs w:val="28"/>
              </w:rPr>
            </w:pPr>
            <w:r>
              <w:rPr>
                <w:sz w:val="28"/>
                <w:szCs w:val="28"/>
              </w:rPr>
              <w:t>Squilibri economico-finanziari</w:t>
            </w:r>
          </w:p>
          <w:p w:rsidR="004759ED" w:rsidRDefault="004759ED" w:rsidP="004759ED">
            <w:pPr>
              <w:pStyle w:val="Paragrafoelenco"/>
              <w:numPr>
                <w:ilvl w:val="0"/>
                <w:numId w:val="32"/>
              </w:numPr>
              <w:autoSpaceDE w:val="0"/>
              <w:autoSpaceDN w:val="0"/>
              <w:adjustRightInd w:val="0"/>
              <w:spacing w:before="240"/>
              <w:ind w:left="351" w:hanging="357"/>
              <w:contextualSpacing w:val="0"/>
              <w:rPr>
                <w:sz w:val="28"/>
                <w:szCs w:val="28"/>
              </w:rPr>
            </w:pPr>
            <w:r>
              <w:rPr>
                <w:sz w:val="28"/>
                <w:szCs w:val="28"/>
              </w:rPr>
              <w:t>Mancata copertura di spese</w:t>
            </w:r>
          </w:p>
          <w:p w:rsidR="004759ED" w:rsidRPr="004759ED" w:rsidRDefault="004759ED" w:rsidP="004759ED">
            <w:pPr>
              <w:pStyle w:val="Paragrafoelenco"/>
              <w:numPr>
                <w:ilvl w:val="0"/>
                <w:numId w:val="32"/>
              </w:numPr>
              <w:autoSpaceDE w:val="0"/>
              <w:autoSpaceDN w:val="0"/>
              <w:adjustRightInd w:val="0"/>
              <w:spacing w:before="240"/>
              <w:ind w:left="351" w:hanging="357"/>
              <w:contextualSpacing w:val="0"/>
              <w:rPr>
                <w:sz w:val="28"/>
                <w:szCs w:val="28"/>
              </w:rPr>
            </w:pPr>
            <w:r>
              <w:rPr>
                <w:sz w:val="28"/>
                <w:szCs w:val="28"/>
              </w:rPr>
              <w:t>Non rispetto di norme finalizzate a garantire la regolarità della g</w:t>
            </w:r>
            <w:r>
              <w:rPr>
                <w:sz w:val="28"/>
                <w:szCs w:val="28"/>
              </w:rPr>
              <w:t>e</w:t>
            </w:r>
            <w:r>
              <w:rPr>
                <w:sz w:val="28"/>
                <w:szCs w:val="28"/>
              </w:rPr>
              <w:t>stione finanziaria o gli obiettivi posti con il Patto di stabilità inte</w:t>
            </w:r>
            <w:r>
              <w:rPr>
                <w:sz w:val="28"/>
                <w:szCs w:val="28"/>
              </w:rPr>
              <w:t>r</w:t>
            </w:r>
            <w:r>
              <w:rPr>
                <w:sz w:val="28"/>
                <w:szCs w:val="28"/>
              </w:rPr>
              <w:t>no.</w:t>
            </w:r>
          </w:p>
        </w:tc>
      </w:tr>
    </w:tbl>
    <w:p w:rsidR="00BB0666" w:rsidRDefault="00BB0666" w:rsidP="00BB0666">
      <w:pPr>
        <w:autoSpaceDE w:val="0"/>
        <w:autoSpaceDN w:val="0"/>
        <w:adjustRightInd w:val="0"/>
        <w:jc w:val="both"/>
        <w:rPr>
          <w:sz w:val="28"/>
          <w:szCs w:val="28"/>
        </w:rPr>
      </w:pPr>
    </w:p>
    <w:p w:rsidR="00BB0666" w:rsidRDefault="00BB0666" w:rsidP="00BB0666">
      <w:pPr>
        <w:autoSpaceDE w:val="0"/>
        <w:autoSpaceDN w:val="0"/>
        <w:adjustRightInd w:val="0"/>
        <w:jc w:val="both"/>
        <w:rPr>
          <w:sz w:val="28"/>
          <w:szCs w:val="28"/>
        </w:rPr>
      </w:pPr>
      <w:r>
        <w:rPr>
          <w:sz w:val="28"/>
          <w:szCs w:val="28"/>
        </w:rPr>
        <w:t>________________________________________</w:t>
      </w:r>
    </w:p>
    <w:p w:rsidR="00BB0666" w:rsidRPr="00B62FCA" w:rsidRDefault="00BB0666" w:rsidP="00BB0666">
      <w:pPr>
        <w:ind w:left="426" w:firstLine="283"/>
        <w:jc w:val="both"/>
        <w:textAlignment w:val="baseline"/>
        <w:rPr>
          <w:rFonts w:eastAsia="Garamond"/>
          <w:color w:val="000000" w:themeColor="text1"/>
          <w:sz w:val="20"/>
          <w:szCs w:val="20"/>
        </w:rPr>
      </w:pPr>
      <w:r w:rsidRPr="00B62FCA">
        <w:rPr>
          <w:rFonts w:eastAsia="Garamond"/>
          <w:color w:val="000000" w:themeColor="text1"/>
          <w:sz w:val="20"/>
          <w:szCs w:val="20"/>
        </w:rPr>
        <w:t xml:space="preserve">Regione ha esercitato tale competenza con la legge regionale n. 21/2007, </w:t>
      </w:r>
      <w:r w:rsidRPr="00B62FCA">
        <w:rPr>
          <w:rFonts w:eastAsia="Garamond"/>
          <w:i/>
          <w:color w:val="000000" w:themeColor="text1"/>
          <w:sz w:val="20"/>
          <w:szCs w:val="20"/>
        </w:rPr>
        <w:t>Norme in materia di pr</w:t>
      </w:r>
      <w:r w:rsidRPr="00B62FCA">
        <w:rPr>
          <w:rFonts w:eastAsia="Garamond"/>
          <w:i/>
          <w:color w:val="000000" w:themeColor="text1"/>
          <w:sz w:val="20"/>
          <w:szCs w:val="20"/>
        </w:rPr>
        <w:t>o</w:t>
      </w:r>
      <w:r w:rsidRPr="00B62FCA">
        <w:rPr>
          <w:rFonts w:eastAsia="Garamond"/>
          <w:i/>
          <w:color w:val="000000" w:themeColor="text1"/>
          <w:sz w:val="20"/>
          <w:szCs w:val="20"/>
        </w:rPr>
        <w:t>grammazione finanziaria e di contabilità regionale</w:t>
      </w:r>
      <w:r w:rsidRPr="00B62FCA">
        <w:rPr>
          <w:rFonts w:eastAsia="Garamond"/>
          <w:color w:val="000000" w:themeColor="text1"/>
          <w:sz w:val="20"/>
          <w:szCs w:val="20"/>
        </w:rPr>
        <w:t>. La legge cost. n. 1/2012 ha attribuito alla legge statale attuativa del nuovo art. 81 il compito di regolare «il contenuto della legge di bilancio dello Stato» (non il bilancio delle Regioni). Tale legge è la legge n. 243/2012 ed essa salvaguarda le prerogative delle Regioni speciali (v. art. 9, co. 6, e art. 20). In materia di bilanci regionali v. anche la sent. n. 178/2012, che ha annu</w:t>
      </w:r>
      <w:r w:rsidRPr="00B62FCA">
        <w:rPr>
          <w:rFonts w:eastAsia="Garamond"/>
          <w:color w:val="000000" w:themeColor="text1"/>
          <w:sz w:val="20"/>
          <w:szCs w:val="20"/>
        </w:rPr>
        <w:t>l</w:t>
      </w:r>
      <w:r w:rsidRPr="00B62FCA">
        <w:rPr>
          <w:rFonts w:eastAsia="Garamond"/>
          <w:color w:val="000000" w:themeColor="text1"/>
          <w:sz w:val="20"/>
          <w:szCs w:val="20"/>
        </w:rPr>
        <w:t xml:space="preserve">lato in parte il decreto legislativo n. 118/2011. </w:t>
      </w:r>
    </w:p>
    <w:p w:rsidR="00BB0666" w:rsidRPr="00B62FCA" w:rsidRDefault="00BB0666" w:rsidP="00BB0666">
      <w:pPr>
        <w:spacing w:before="120"/>
        <w:ind w:left="426" w:firstLine="283"/>
        <w:jc w:val="both"/>
        <w:textAlignment w:val="baseline"/>
        <w:rPr>
          <w:rFonts w:eastAsia="Garamond"/>
          <w:color w:val="000000" w:themeColor="text1"/>
          <w:sz w:val="20"/>
          <w:szCs w:val="20"/>
        </w:rPr>
      </w:pPr>
      <w:r w:rsidRPr="00B62FCA">
        <w:rPr>
          <w:rFonts w:eastAsia="Garamond"/>
          <w:color w:val="000000" w:themeColor="text1"/>
          <w:sz w:val="20"/>
          <w:szCs w:val="20"/>
        </w:rPr>
        <w:t>Anche la sanzione prevista dal comma 7 è gravemente lesiva per l'autonomia legislativa e finanziaria regionale, perché si traduce nella paralisi dei programmi di spesa approvati con legge regionale: il comma 7, dunque, incide sul regime di efficacia delle leggi regionali di settore, che è fissato da norme costituzion</w:t>
      </w:r>
      <w:r w:rsidRPr="00B62FCA">
        <w:rPr>
          <w:rFonts w:eastAsia="Garamond"/>
          <w:color w:val="000000" w:themeColor="text1"/>
          <w:sz w:val="20"/>
          <w:szCs w:val="20"/>
        </w:rPr>
        <w:t>a</w:t>
      </w:r>
      <w:r w:rsidRPr="00B62FCA">
        <w:rPr>
          <w:rFonts w:eastAsia="Garamond"/>
          <w:color w:val="000000" w:themeColor="text1"/>
          <w:sz w:val="20"/>
          <w:szCs w:val="20"/>
        </w:rPr>
        <w:t>li e non è disponibile da parte del legislatore ordinario.</w:t>
      </w:r>
    </w:p>
    <w:p w:rsidR="00BB0666" w:rsidRPr="00B62FCA" w:rsidRDefault="00BB0666" w:rsidP="00BB0666">
      <w:pPr>
        <w:spacing w:before="120"/>
        <w:ind w:left="426" w:firstLine="283"/>
        <w:jc w:val="both"/>
        <w:textAlignment w:val="baseline"/>
        <w:rPr>
          <w:rFonts w:eastAsia="Garamond"/>
          <w:color w:val="000000" w:themeColor="text1"/>
          <w:sz w:val="20"/>
          <w:szCs w:val="20"/>
        </w:rPr>
      </w:pPr>
      <w:r w:rsidRPr="00B62FCA">
        <w:rPr>
          <w:rFonts w:eastAsia="Garamond"/>
          <w:color w:val="000000" w:themeColor="text1"/>
          <w:sz w:val="20"/>
          <w:szCs w:val="20"/>
        </w:rPr>
        <w:t>Infine, il comma 7 non prevede strumenti di tutela giurisdizionale a favore della Regione contro gli a</w:t>
      </w:r>
      <w:r w:rsidRPr="00B62FCA">
        <w:rPr>
          <w:rFonts w:eastAsia="Garamond"/>
          <w:color w:val="000000" w:themeColor="text1"/>
          <w:sz w:val="20"/>
          <w:szCs w:val="20"/>
        </w:rPr>
        <w:t>c</w:t>
      </w:r>
      <w:r w:rsidRPr="00B62FCA">
        <w:rPr>
          <w:rFonts w:eastAsia="Garamond"/>
          <w:color w:val="000000" w:themeColor="text1"/>
          <w:sz w:val="20"/>
          <w:szCs w:val="20"/>
        </w:rPr>
        <w:t>certamenti delle irregolarità e contro l'esito negativo della verifica dei provvedimenti di regolarizzazione. Qualora il comma 7 fosse da intendere nel senso della assenza di una tutela giurisdizionale, esso sarebbe è illegittimo per violazione degli artt. 24 e 113 Cost., con ridondanza della violazione sull'autonomia legisl</w:t>
      </w:r>
      <w:r w:rsidRPr="00B62FCA">
        <w:rPr>
          <w:rFonts w:eastAsia="Garamond"/>
          <w:color w:val="000000" w:themeColor="text1"/>
          <w:sz w:val="20"/>
          <w:szCs w:val="20"/>
        </w:rPr>
        <w:t>a</w:t>
      </w:r>
      <w:r w:rsidRPr="00B62FCA">
        <w:rPr>
          <w:rFonts w:eastAsia="Garamond"/>
          <w:color w:val="000000" w:themeColor="text1"/>
          <w:sz w:val="20"/>
          <w:szCs w:val="20"/>
        </w:rPr>
        <w:t>tiva e finanziaria della Regione, dato che la norma in questione regola un controllo sul bilancio regionale, e che proprio la Regione sarebbe priva di ogni strumento di tutela in materia riservata alle norme di attuazi</w:t>
      </w:r>
      <w:r w:rsidRPr="00B62FCA">
        <w:rPr>
          <w:rFonts w:eastAsia="Garamond"/>
          <w:color w:val="000000" w:themeColor="text1"/>
          <w:sz w:val="20"/>
          <w:szCs w:val="20"/>
        </w:rPr>
        <w:t>o</w:t>
      </w:r>
      <w:r w:rsidRPr="00B62FCA">
        <w:rPr>
          <w:rFonts w:eastAsia="Garamond"/>
          <w:color w:val="000000" w:themeColor="text1"/>
          <w:sz w:val="20"/>
          <w:szCs w:val="20"/>
        </w:rPr>
        <w:t>ne, viola - oltre a questa norma - la specialità della Regione Friuli-Venezia Giulia (art. 116 Cost.), l'aut</w:t>
      </w:r>
      <w:r w:rsidRPr="00B62FCA">
        <w:rPr>
          <w:rFonts w:eastAsia="Garamond"/>
          <w:color w:val="000000" w:themeColor="text1"/>
          <w:sz w:val="20"/>
          <w:szCs w:val="20"/>
        </w:rPr>
        <w:t>o</w:t>
      </w:r>
      <w:r w:rsidRPr="00B62FCA">
        <w:rPr>
          <w:rFonts w:eastAsia="Garamond"/>
          <w:color w:val="000000" w:themeColor="text1"/>
          <w:sz w:val="20"/>
          <w:szCs w:val="20"/>
        </w:rPr>
        <w:t>nomia finanziaria regionale (Titolo IV)</w:t>
      </w:r>
      <w:r w:rsidRPr="00B62FCA">
        <w:rPr>
          <w:rFonts w:eastAsia="Garamond"/>
          <w:i/>
          <w:color w:val="000000" w:themeColor="text1"/>
          <w:sz w:val="20"/>
          <w:szCs w:val="20"/>
        </w:rPr>
        <w:t xml:space="preserve"> </w:t>
      </w:r>
      <w:r w:rsidRPr="00B62FCA">
        <w:rPr>
          <w:rFonts w:eastAsia="Garamond"/>
          <w:color w:val="000000" w:themeColor="text1"/>
          <w:sz w:val="20"/>
          <w:szCs w:val="20"/>
        </w:rPr>
        <w:t>e l'art. 65 dello Statuto, nella misura in cui l'adeguamento ad esso sia ritenuto obbligatorio ai sensi del comma 16 o, addirittura, nella misura in cui esso sia ritenuto dirett</w:t>
      </w:r>
      <w:r w:rsidRPr="00B62FCA">
        <w:rPr>
          <w:rFonts w:eastAsia="Garamond"/>
          <w:color w:val="000000" w:themeColor="text1"/>
          <w:sz w:val="20"/>
          <w:szCs w:val="20"/>
        </w:rPr>
        <w:t>a</w:t>
      </w:r>
      <w:r w:rsidRPr="00B62FCA">
        <w:rPr>
          <w:rFonts w:eastAsia="Garamond"/>
          <w:color w:val="000000" w:themeColor="text1"/>
          <w:sz w:val="20"/>
          <w:szCs w:val="20"/>
        </w:rPr>
        <w:t>mente applicabile.</w:t>
      </w:r>
    </w:p>
    <w:p w:rsidR="00BB0666" w:rsidRPr="00B62FCA" w:rsidRDefault="00BB0666" w:rsidP="00BB0666">
      <w:pPr>
        <w:spacing w:before="120"/>
        <w:ind w:left="426" w:firstLine="283"/>
        <w:jc w:val="both"/>
        <w:textAlignment w:val="baseline"/>
        <w:rPr>
          <w:rFonts w:eastAsia="Times New Roman"/>
          <w:color w:val="000000" w:themeColor="text1"/>
          <w:sz w:val="20"/>
          <w:szCs w:val="20"/>
        </w:rPr>
      </w:pPr>
      <w:r w:rsidRPr="00B62FCA">
        <w:rPr>
          <w:rFonts w:eastAsia="Garamond"/>
          <w:color w:val="000000" w:themeColor="text1"/>
          <w:sz w:val="20"/>
          <w:szCs w:val="20"/>
        </w:rPr>
        <w:t>Il comma 6 stabilisce che «il presidente della regione trasmette ogni dodici mesi alla sezione regionale di controllo della Corte dei conti una relazione sulla regolarità della gestione e sull'efficacia e sull'adegu</w:t>
      </w:r>
      <w:r w:rsidRPr="00B62FCA">
        <w:rPr>
          <w:rFonts w:eastAsia="Garamond"/>
          <w:color w:val="000000" w:themeColor="text1"/>
          <w:sz w:val="20"/>
          <w:szCs w:val="20"/>
        </w:rPr>
        <w:t>a</w:t>
      </w:r>
      <w:r w:rsidRPr="00B62FCA">
        <w:rPr>
          <w:rFonts w:eastAsia="Garamond"/>
          <w:color w:val="000000" w:themeColor="text1"/>
          <w:sz w:val="20"/>
          <w:szCs w:val="20"/>
        </w:rPr>
        <w:t>tezza del sistema</w:t>
      </w:r>
      <w:r w:rsidRPr="00B62FCA">
        <w:rPr>
          <w:color w:val="000000" w:themeColor="text1"/>
          <w:sz w:val="20"/>
          <w:szCs w:val="20"/>
        </w:rPr>
        <w:t xml:space="preserve"> </w:t>
      </w:r>
      <w:r w:rsidRPr="00B62FCA">
        <w:rPr>
          <w:rFonts w:eastAsia="Times New Roman"/>
          <w:color w:val="000000" w:themeColor="text1"/>
          <w:sz w:val="20"/>
          <w:szCs w:val="20"/>
        </w:rPr>
        <w:t>dei controlli interni adottato sulla base della linee guida deliberate dalla sezione delle a</w:t>
      </w:r>
      <w:r w:rsidRPr="00B62FCA">
        <w:rPr>
          <w:rFonts w:eastAsia="Times New Roman"/>
          <w:color w:val="000000" w:themeColor="text1"/>
          <w:sz w:val="20"/>
          <w:szCs w:val="20"/>
        </w:rPr>
        <w:t>u</w:t>
      </w:r>
      <w:r w:rsidRPr="00B62FCA">
        <w:rPr>
          <w:rFonts w:eastAsia="Times New Roman"/>
          <w:color w:val="000000" w:themeColor="text1"/>
          <w:sz w:val="20"/>
          <w:szCs w:val="20"/>
        </w:rPr>
        <w:t>tonomie della Corte dei coni; entro trenta giorni dalla data di entrata in vigore della legge di conversione del presente decreto».</w:t>
      </w:r>
    </w:p>
    <w:p w:rsidR="00BB0666" w:rsidRPr="00B62FCA" w:rsidRDefault="00BB0666" w:rsidP="00BB0666">
      <w:pPr>
        <w:spacing w:before="120"/>
        <w:ind w:left="426" w:firstLine="283"/>
        <w:jc w:val="both"/>
        <w:textAlignment w:val="baseline"/>
        <w:rPr>
          <w:rFonts w:eastAsia="Times New Roman"/>
          <w:color w:val="000000" w:themeColor="text1"/>
          <w:sz w:val="20"/>
          <w:szCs w:val="20"/>
        </w:rPr>
      </w:pPr>
      <w:r w:rsidRPr="00B62FCA">
        <w:rPr>
          <w:rFonts w:eastAsia="Times New Roman"/>
          <w:color w:val="000000" w:themeColor="text1"/>
          <w:sz w:val="20"/>
          <w:szCs w:val="20"/>
        </w:rPr>
        <w:t>L'art. 33, co. 1, decreto del Presidente della Repubblica n. 902/1975 dispone che «la sezione, nell'eserc</w:t>
      </w:r>
      <w:r w:rsidRPr="00B62FCA">
        <w:rPr>
          <w:rFonts w:eastAsia="Times New Roman"/>
          <w:color w:val="000000" w:themeColor="text1"/>
          <w:sz w:val="20"/>
          <w:szCs w:val="20"/>
        </w:rPr>
        <w:t>i</w:t>
      </w:r>
      <w:r w:rsidRPr="00B62FCA">
        <w:rPr>
          <w:rFonts w:eastAsia="Times New Roman"/>
          <w:color w:val="000000" w:themeColor="text1"/>
          <w:sz w:val="20"/>
          <w:szCs w:val="20"/>
        </w:rPr>
        <w:t>zio del controllo sulla gestione, valuta le deduzioni delle amministrazioni controllate, evidenziandole nei referti di cui sopra, ed esamina i risultati dei controlli interni eventualmente effettuati».</w:t>
      </w:r>
    </w:p>
    <w:p w:rsidR="00BB0666" w:rsidRDefault="00BB0666" w:rsidP="00BB0666">
      <w:pPr>
        <w:spacing w:before="120"/>
        <w:ind w:left="426" w:firstLine="283"/>
        <w:jc w:val="both"/>
        <w:textAlignment w:val="baseline"/>
        <w:rPr>
          <w:rFonts w:eastAsia="Times New Roman"/>
          <w:color w:val="000000" w:themeColor="text1"/>
          <w:sz w:val="20"/>
          <w:szCs w:val="20"/>
        </w:rPr>
      </w:pPr>
      <w:r w:rsidRPr="00B62FCA">
        <w:rPr>
          <w:rFonts w:eastAsia="Times New Roman"/>
          <w:color w:val="000000" w:themeColor="text1"/>
          <w:sz w:val="20"/>
          <w:szCs w:val="20"/>
        </w:rPr>
        <w:t>Stando alla lettera dell'art. 1, co. 6, le «linee guida» dovrebbero riguardare non la relazione annuale ma il sistema dei controlli interni. È possibile che si tratti di un lapsus calami</w:t>
      </w:r>
      <w:r>
        <w:rPr>
          <w:rFonts w:eastAsia="Times New Roman"/>
          <w:color w:val="000000" w:themeColor="text1"/>
          <w:sz w:val="20"/>
          <w:szCs w:val="20"/>
        </w:rPr>
        <w:t xml:space="preserve"> </w:t>
      </w:r>
      <w:r w:rsidRPr="00B62FCA">
        <w:rPr>
          <w:rFonts w:eastAsia="Times New Roman"/>
          <w:color w:val="000000" w:themeColor="text1"/>
          <w:sz w:val="20"/>
          <w:szCs w:val="20"/>
        </w:rPr>
        <w:t xml:space="preserve"> (al posto di «adottato»</w:t>
      </w:r>
      <w:r>
        <w:rPr>
          <w:rFonts w:eastAsia="Times New Roman"/>
          <w:color w:val="000000" w:themeColor="text1"/>
          <w:sz w:val="20"/>
          <w:szCs w:val="20"/>
        </w:rPr>
        <w:t xml:space="preserve"> </w:t>
      </w:r>
      <w:r w:rsidRPr="00B62FCA">
        <w:rPr>
          <w:rFonts w:eastAsia="Times New Roman"/>
          <w:color w:val="000000" w:themeColor="text1"/>
          <w:sz w:val="20"/>
          <w:szCs w:val="20"/>
        </w:rPr>
        <w:t xml:space="preserve"> dovrebbe</w:t>
      </w:r>
    </w:p>
    <w:p w:rsidR="0024620A" w:rsidRDefault="004759ED" w:rsidP="0024620A">
      <w:pPr>
        <w:autoSpaceDE w:val="0"/>
        <w:autoSpaceDN w:val="0"/>
        <w:adjustRightInd w:val="0"/>
        <w:spacing w:line="360" w:lineRule="auto"/>
        <w:ind w:firstLine="709"/>
        <w:jc w:val="both"/>
        <w:rPr>
          <w:sz w:val="28"/>
          <w:szCs w:val="28"/>
        </w:rPr>
      </w:pPr>
      <w:r>
        <w:rPr>
          <w:sz w:val="28"/>
          <w:szCs w:val="28"/>
        </w:rPr>
        <w:lastRenderedPageBreak/>
        <w:t>Profili che risultano rafforzati, a far data dal 2014, dall’impegno posto in capo (anche) alle Regioni dall’art. 119, 1° c., Cost., nel senso in cui risulta mod</w:t>
      </w:r>
      <w:r>
        <w:rPr>
          <w:sz w:val="28"/>
          <w:szCs w:val="28"/>
        </w:rPr>
        <w:t>i</w:t>
      </w:r>
      <w:r>
        <w:rPr>
          <w:sz w:val="28"/>
          <w:szCs w:val="28"/>
        </w:rPr>
        <w:t>ficato dagli articoli 4 e 6 della legge costituzionale n. 1/2012.</w:t>
      </w:r>
    </w:p>
    <w:p w:rsidR="0024620A" w:rsidRDefault="0024620A" w:rsidP="0024620A">
      <w:pPr>
        <w:autoSpaceDE w:val="0"/>
        <w:autoSpaceDN w:val="0"/>
        <w:adjustRightInd w:val="0"/>
        <w:spacing w:line="360" w:lineRule="auto"/>
        <w:ind w:firstLine="709"/>
        <w:jc w:val="both"/>
        <w:rPr>
          <w:sz w:val="28"/>
          <w:szCs w:val="28"/>
        </w:rPr>
      </w:pPr>
      <w:r>
        <w:rPr>
          <w:sz w:val="28"/>
          <w:szCs w:val="28"/>
        </w:rPr>
        <w:t xml:space="preserve">In punto di diritto, è introdotta </w:t>
      </w:r>
      <w:r w:rsidR="004759ED">
        <w:rPr>
          <w:sz w:val="28"/>
          <w:szCs w:val="28"/>
        </w:rPr>
        <w:t xml:space="preserve">la </w:t>
      </w:r>
      <w:r>
        <w:rPr>
          <w:sz w:val="28"/>
          <w:szCs w:val="28"/>
        </w:rPr>
        <w:t>sanzione rintracciabile nell’ultima frase dell’art. 1, c. 7 (consistente nel “blocco” della esecuzione di programmi per i quali si siano accertate inesistenti/inadeguate coperture di spesa) a determinare l’insorgenza di dubbi sulla reale efficacia di tale misura</w:t>
      </w:r>
      <w:r w:rsidR="004759ED">
        <w:rPr>
          <w:sz w:val="28"/>
          <w:szCs w:val="28"/>
        </w:rPr>
        <w:t xml:space="preserve"> sanzionatoria di co</w:t>
      </w:r>
      <w:r w:rsidR="004759ED">
        <w:rPr>
          <w:sz w:val="28"/>
          <w:szCs w:val="28"/>
        </w:rPr>
        <w:t>m</w:t>
      </w:r>
      <w:r w:rsidR="004759ED">
        <w:rPr>
          <w:sz w:val="28"/>
          <w:szCs w:val="28"/>
        </w:rPr>
        <w:t>portamenti aventi natura omissiva</w:t>
      </w:r>
      <w:r>
        <w:rPr>
          <w:sz w:val="28"/>
          <w:szCs w:val="28"/>
        </w:rPr>
        <w:t>.</w:t>
      </w:r>
    </w:p>
    <w:p w:rsidR="0024620A" w:rsidRDefault="0024620A" w:rsidP="0024620A">
      <w:pPr>
        <w:autoSpaceDE w:val="0"/>
        <w:autoSpaceDN w:val="0"/>
        <w:adjustRightInd w:val="0"/>
        <w:spacing w:line="360" w:lineRule="auto"/>
        <w:ind w:firstLine="709"/>
        <w:jc w:val="both"/>
        <w:rPr>
          <w:sz w:val="28"/>
          <w:szCs w:val="28"/>
        </w:rPr>
      </w:pPr>
      <w:r>
        <w:rPr>
          <w:sz w:val="28"/>
          <w:szCs w:val="28"/>
        </w:rPr>
        <w:t>La domanda che occorre porsi è se, nei fatti, l’I</w:t>
      </w:r>
      <w:r w:rsidRPr="00CA2039">
        <w:rPr>
          <w:sz w:val="28"/>
          <w:szCs w:val="28"/>
        </w:rPr>
        <w:t>stituzione superiore di co</w:t>
      </w:r>
      <w:r w:rsidRPr="00CA2039">
        <w:rPr>
          <w:sz w:val="28"/>
          <w:szCs w:val="28"/>
        </w:rPr>
        <w:t>n</w:t>
      </w:r>
      <w:r w:rsidRPr="00CA2039">
        <w:rPr>
          <w:sz w:val="28"/>
          <w:szCs w:val="28"/>
        </w:rPr>
        <w:t>trollo</w:t>
      </w:r>
      <w:r>
        <w:rPr>
          <w:sz w:val="28"/>
          <w:szCs w:val="28"/>
        </w:rPr>
        <w:t xml:space="preserve"> è in grado di sviluppare un ragionamento capace di giustificare una dec</w:t>
      </w:r>
      <w:r>
        <w:rPr>
          <w:sz w:val="28"/>
          <w:szCs w:val="28"/>
        </w:rPr>
        <w:t>i</w:t>
      </w:r>
      <w:r>
        <w:rPr>
          <w:sz w:val="28"/>
          <w:szCs w:val="28"/>
        </w:rPr>
        <w:t>sione (perché di ciò si tratta) che finisce per determinare la non erogazione di r</w:t>
      </w:r>
      <w:r>
        <w:rPr>
          <w:sz w:val="28"/>
          <w:szCs w:val="28"/>
        </w:rPr>
        <w:t>i</w:t>
      </w:r>
      <w:r>
        <w:rPr>
          <w:sz w:val="28"/>
          <w:szCs w:val="28"/>
        </w:rPr>
        <w:t>sorse finanziarie a copertura della resa di servizi che sono ancora da prestare (dato che si è nella fase “previsionale” cioè elaborativa del bilancio).</w:t>
      </w:r>
    </w:p>
    <w:p w:rsidR="0024620A" w:rsidRDefault="0024620A" w:rsidP="0024620A">
      <w:pPr>
        <w:autoSpaceDE w:val="0"/>
        <w:autoSpaceDN w:val="0"/>
        <w:adjustRightInd w:val="0"/>
        <w:spacing w:line="360" w:lineRule="auto"/>
        <w:ind w:firstLine="709"/>
        <w:jc w:val="both"/>
        <w:rPr>
          <w:sz w:val="28"/>
          <w:szCs w:val="28"/>
        </w:rPr>
      </w:pPr>
      <w:r>
        <w:rPr>
          <w:sz w:val="28"/>
          <w:szCs w:val="28"/>
        </w:rPr>
        <w:t>Chi ha scritto la norma ha dato, poi, per scontata l’elaborazione della struttura del bilancio di previsione, a cura di tutte le Regioni, “per missioni e programmi”; ha ritenuto, cioè, realizzata una disposizione legislativa contenuta ne</w:t>
      </w:r>
      <w:r w:rsidR="004759ED">
        <w:rPr>
          <w:sz w:val="28"/>
          <w:szCs w:val="28"/>
        </w:rPr>
        <w:t xml:space="preserve">gli </w:t>
      </w:r>
      <w:r>
        <w:rPr>
          <w:sz w:val="28"/>
          <w:szCs w:val="28"/>
        </w:rPr>
        <w:t>art</w:t>
      </w:r>
      <w:r w:rsidR="004759ED">
        <w:rPr>
          <w:sz w:val="28"/>
          <w:szCs w:val="28"/>
        </w:rPr>
        <w:t>icoli 9 e 12</w:t>
      </w:r>
      <w:r>
        <w:rPr>
          <w:sz w:val="28"/>
          <w:szCs w:val="28"/>
        </w:rPr>
        <w:t xml:space="preserve"> del d.lgs.</w:t>
      </w:r>
      <w:r w:rsidR="004759ED">
        <w:rPr>
          <w:sz w:val="28"/>
          <w:szCs w:val="28"/>
        </w:rPr>
        <w:t xml:space="preserve"> 23 giugno 2011,</w:t>
      </w:r>
      <w:r>
        <w:rPr>
          <w:sz w:val="28"/>
          <w:szCs w:val="28"/>
        </w:rPr>
        <w:t xml:space="preserve"> n. 118</w:t>
      </w:r>
      <w:r w:rsidR="004759ED">
        <w:rPr>
          <w:sz w:val="28"/>
          <w:szCs w:val="28"/>
        </w:rPr>
        <w:t>; la stessa struttura che co</w:t>
      </w:r>
      <w:r w:rsidR="004759ED">
        <w:rPr>
          <w:sz w:val="28"/>
          <w:szCs w:val="28"/>
        </w:rPr>
        <w:t>n</w:t>
      </w:r>
      <w:r w:rsidR="004759ED">
        <w:rPr>
          <w:sz w:val="28"/>
          <w:szCs w:val="28"/>
        </w:rPr>
        <w:t>traddistingue il bilancio dello Stato.</w:t>
      </w:r>
    </w:p>
    <w:p w:rsidR="00BB0666" w:rsidRDefault="00BB0666" w:rsidP="00BB0666">
      <w:pPr>
        <w:autoSpaceDE w:val="0"/>
        <w:autoSpaceDN w:val="0"/>
        <w:adjustRightInd w:val="0"/>
        <w:jc w:val="both"/>
        <w:rPr>
          <w:sz w:val="28"/>
          <w:szCs w:val="28"/>
        </w:rPr>
      </w:pPr>
      <w:r>
        <w:rPr>
          <w:sz w:val="28"/>
          <w:szCs w:val="28"/>
        </w:rPr>
        <w:t>_______________________________________</w:t>
      </w:r>
    </w:p>
    <w:p w:rsidR="00BB0666" w:rsidRPr="00B62FCA" w:rsidRDefault="00BB0666" w:rsidP="001F7360">
      <w:pPr>
        <w:spacing w:before="120"/>
        <w:ind w:left="426"/>
        <w:jc w:val="both"/>
        <w:textAlignment w:val="baseline"/>
        <w:rPr>
          <w:rFonts w:eastAsia="Times New Roman"/>
          <w:color w:val="000000" w:themeColor="text1"/>
          <w:sz w:val="20"/>
          <w:szCs w:val="20"/>
        </w:rPr>
      </w:pPr>
      <w:r w:rsidRPr="00B62FCA">
        <w:rPr>
          <w:rFonts w:eastAsia="Times New Roman"/>
          <w:color w:val="000000" w:themeColor="text1"/>
          <w:sz w:val="20"/>
          <w:szCs w:val="20"/>
        </w:rPr>
        <w:t>leggersi «adottata») e che in via interpretativa la disposizione possa essere corretta, nel senso di riferire le linee guida non al sistema dei controlli interni ma alla relazione.</w:t>
      </w:r>
    </w:p>
    <w:p w:rsidR="00BB0666" w:rsidRPr="00B62FCA" w:rsidRDefault="00BB0666" w:rsidP="00BB0666">
      <w:pPr>
        <w:spacing w:before="120"/>
        <w:ind w:left="426" w:firstLine="283"/>
        <w:jc w:val="both"/>
        <w:textAlignment w:val="baseline"/>
        <w:rPr>
          <w:rFonts w:eastAsia="Times New Roman"/>
          <w:color w:val="000000" w:themeColor="text1"/>
          <w:sz w:val="20"/>
          <w:szCs w:val="20"/>
        </w:rPr>
      </w:pPr>
      <w:r w:rsidRPr="00B62FCA">
        <w:rPr>
          <w:rFonts w:eastAsia="Times New Roman"/>
          <w:color w:val="000000" w:themeColor="text1"/>
          <w:sz w:val="20"/>
          <w:szCs w:val="20"/>
        </w:rPr>
        <w:t>In caso contrario, il comma 6 sarebbe palesemente illegittimo (nella misura in cui l'adeguamento ad e</w:t>
      </w:r>
      <w:r w:rsidRPr="00B62FCA">
        <w:rPr>
          <w:rFonts w:eastAsia="Times New Roman"/>
          <w:color w:val="000000" w:themeColor="text1"/>
          <w:sz w:val="20"/>
          <w:szCs w:val="20"/>
        </w:rPr>
        <w:t>s</w:t>
      </w:r>
      <w:r w:rsidRPr="00B62FCA">
        <w:rPr>
          <w:rFonts w:eastAsia="Times New Roman"/>
          <w:color w:val="000000" w:themeColor="text1"/>
          <w:sz w:val="20"/>
          <w:szCs w:val="20"/>
        </w:rPr>
        <w:t>so sia ritenuto obbligatorio ai sensi del comma 16 o, addirittura, nella misura in cui esso sia ritenuto dire</w:t>
      </w:r>
      <w:r w:rsidRPr="00B62FCA">
        <w:rPr>
          <w:rFonts w:eastAsia="Times New Roman"/>
          <w:color w:val="000000" w:themeColor="text1"/>
          <w:sz w:val="20"/>
          <w:szCs w:val="20"/>
        </w:rPr>
        <w:t>t</w:t>
      </w:r>
      <w:r w:rsidRPr="00B62FCA">
        <w:rPr>
          <w:rFonts w:eastAsia="Times New Roman"/>
          <w:color w:val="000000" w:themeColor="text1"/>
          <w:sz w:val="20"/>
          <w:szCs w:val="20"/>
        </w:rPr>
        <w:t>tamente applicabile) per violazione dell'art. 4, n. 1, Statuto (o dell'art. 117, co. 4, se ritenuto più favorev</w:t>
      </w:r>
      <w:r w:rsidRPr="00B62FCA">
        <w:rPr>
          <w:rFonts w:eastAsia="Times New Roman"/>
          <w:color w:val="000000" w:themeColor="text1"/>
          <w:sz w:val="20"/>
          <w:szCs w:val="20"/>
        </w:rPr>
        <w:t>o</w:t>
      </w:r>
      <w:r w:rsidRPr="00B62FCA">
        <w:rPr>
          <w:rFonts w:eastAsia="Times New Roman"/>
          <w:color w:val="000000" w:themeColor="text1"/>
          <w:sz w:val="20"/>
          <w:szCs w:val="20"/>
        </w:rPr>
        <w:t>le), in quanto la disciplina dei controlli interni rientra nell'organizzazione regionale e la Regione può essere vincolata solo dai limiti costituzionali e non certo da anomale «linee guida» della Corte dei conti.</w:t>
      </w:r>
    </w:p>
    <w:p w:rsidR="00BB0666" w:rsidRPr="001F7360" w:rsidRDefault="00BB0666" w:rsidP="001F7360">
      <w:pPr>
        <w:spacing w:before="120"/>
        <w:ind w:left="426" w:firstLine="283"/>
        <w:jc w:val="both"/>
        <w:textAlignment w:val="baseline"/>
        <w:rPr>
          <w:rFonts w:eastAsia="Times New Roman"/>
          <w:color w:val="000000" w:themeColor="text1"/>
          <w:sz w:val="20"/>
          <w:szCs w:val="20"/>
        </w:rPr>
      </w:pPr>
      <w:r w:rsidRPr="00B62FCA">
        <w:rPr>
          <w:rFonts w:eastAsia="Times New Roman"/>
          <w:color w:val="000000" w:themeColor="text1"/>
          <w:sz w:val="20"/>
          <w:szCs w:val="20"/>
        </w:rPr>
        <w:t>A parte ciò, il comma 6 risulta illegittimo (sempre nei casi di ritenuta obbligatorietà o applicabilità) in quanto introduce un controllo della Corte dei conti «sull'efficacia e sull'adeguatezza del sistema dei contro</w:t>
      </w:r>
      <w:r w:rsidRPr="00B62FCA">
        <w:rPr>
          <w:rFonts w:eastAsia="Times New Roman"/>
          <w:color w:val="000000" w:themeColor="text1"/>
          <w:sz w:val="20"/>
          <w:szCs w:val="20"/>
        </w:rPr>
        <w:t>l</w:t>
      </w:r>
      <w:r w:rsidRPr="00B62FCA">
        <w:rPr>
          <w:rFonts w:eastAsia="Times New Roman"/>
          <w:color w:val="000000" w:themeColor="text1"/>
          <w:sz w:val="20"/>
          <w:szCs w:val="20"/>
        </w:rPr>
        <w:t>li interni», in violazione dell'autonomia organizzativa regionale e dell'art. 33, co. 1, decreto del Presidente della Repubblica n. 902/1975, dal quale risulta che la Corte «esamina i risultati dei controlli interni eve</w:t>
      </w:r>
      <w:r w:rsidRPr="00B62FCA">
        <w:rPr>
          <w:rFonts w:eastAsia="Times New Roman"/>
          <w:color w:val="000000" w:themeColor="text1"/>
          <w:sz w:val="20"/>
          <w:szCs w:val="20"/>
        </w:rPr>
        <w:t>n</w:t>
      </w:r>
      <w:r w:rsidRPr="00B62FCA">
        <w:rPr>
          <w:rFonts w:eastAsia="Times New Roman"/>
          <w:color w:val="000000" w:themeColor="text1"/>
          <w:sz w:val="20"/>
          <w:szCs w:val="20"/>
        </w:rPr>
        <w:t>tualmente effettuati» nell'ambito del controllo di gestione, in conformità a quanto affermato da codesta Co</w:t>
      </w:r>
      <w:r w:rsidRPr="00B62FCA">
        <w:rPr>
          <w:rFonts w:eastAsia="Times New Roman"/>
          <w:color w:val="000000" w:themeColor="text1"/>
          <w:sz w:val="20"/>
          <w:szCs w:val="20"/>
        </w:rPr>
        <w:t>r</w:t>
      </w:r>
      <w:r w:rsidRPr="00B62FCA">
        <w:rPr>
          <w:rFonts w:eastAsia="Times New Roman"/>
          <w:color w:val="000000" w:themeColor="text1"/>
          <w:sz w:val="20"/>
          <w:szCs w:val="20"/>
        </w:rPr>
        <w:t>te costituzionale nella sent. n. 29/1995, punto 11.5 («la verifica del funzionamento dei preesistenti controlli interni non costituisce l'oggetto di un autonomo potere di vigilanza attribuito alla Corte dei conti nei co</w:t>
      </w:r>
      <w:r w:rsidRPr="00B62FCA">
        <w:rPr>
          <w:rFonts w:eastAsia="Times New Roman"/>
          <w:color w:val="000000" w:themeColor="text1"/>
          <w:sz w:val="20"/>
          <w:szCs w:val="20"/>
        </w:rPr>
        <w:t>n</w:t>
      </w:r>
      <w:r w:rsidRPr="00B62FCA">
        <w:rPr>
          <w:rFonts w:eastAsia="Times New Roman"/>
          <w:color w:val="000000" w:themeColor="text1"/>
          <w:sz w:val="20"/>
          <w:szCs w:val="20"/>
        </w:rPr>
        <w:t>fronti di determinati uffici regionali (potere che, se fosse così costruito, sarebbe indubbiamente lesivo dell'autonomia costituzionale delle regioni), ma rappresenta, piuttosto, un elemento di valutazione inerente al complessivo controllo sulla gestione»).</w:t>
      </w:r>
      <w:r w:rsidR="001F7360">
        <w:rPr>
          <w:rFonts w:eastAsia="Times New Roman"/>
          <w:color w:val="000000" w:themeColor="text1"/>
          <w:sz w:val="20"/>
          <w:szCs w:val="20"/>
        </w:rPr>
        <w:t xml:space="preserve"> </w:t>
      </w:r>
      <w:r w:rsidRPr="00B62FCA">
        <w:rPr>
          <w:rFonts w:eastAsia="Times New Roman"/>
          <w:i/>
          <w:color w:val="000000" w:themeColor="text1"/>
          <w:sz w:val="20"/>
          <w:szCs w:val="20"/>
        </w:rPr>
        <w:t>OMISSIS</w:t>
      </w:r>
    </w:p>
    <w:p w:rsidR="0024620A" w:rsidRDefault="0024620A" w:rsidP="0024620A">
      <w:pPr>
        <w:autoSpaceDE w:val="0"/>
        <w:autoSpaceDN w:val="0"/>
        <w:adjustRightInd w:val="0"/>
        <w:spacing w:line="360" w:lineRule="auto"/>
        <w:ind w:firstLine="709"/>
        <w:jc w:val="both"/>
        <w:rPr>
          <w:sz w:val="28"/>
          <w:szCs w:val="28"/>
        </w:rPr>
      </w:pPr>
      <w:r>
        <w:rPr>
          <w:sz w:val="28"/>
          <w:szCs w:val="28"/>
        </w:rPr>
        <w:lastRenderedPageBreak/>
        <w:t>Decreto legislativo che il Parlamento ha potuto approvare in quanto è st</w:t>
      </w:r>
      <w:r>
        <w:rPr>
          <w:sz w:val="28"/>
          <w:szCs w:val="28"/>
        </w:rPr>
        <w:t>a</w:t>
      </w:r>
      <w:r>
        <w:rPr>
          <w:sz w:val="28"/>
          <w:szCs w:val="28"/>
        </w:rPr>
        <w:t xml:space="preserve">to modificato l’art. 117, c. </w:t>
      </w:r>
      <w:r w:rsidR="004759ED">
        <w:rPr>
          <w:sz w:val="28"/>
          <w:szCs w:val="28"/>
        </w:rPr>
        <w:t>2</w:t>
      </w:r>
      <w:r>
        <w:rPr>
          <w:sz w:val="28"/>
          <w:szCs w:val="28"/>
        </w:rPr>
        <w:t xml:space="preserve">, lett. </w:t>
      </w:r>
      <w:r w:rsidR="004759ED">
        <w:rPr>
          <w:sz w:val="28"/>
          <w:szCs w:val="28"/>
        </w:rPr>
        <w:t>e)</w:t>
      </w:r>
      <w:r>
        <w:rPr>
          <w:sz w:val="28"/>
          <w:szCs w:val="28"/>
        </w:rPr>
        <w:t>, riservando allo Stato una competenza leg</w:t>
      </w:r>
      <w:r>
        <w:rPr>
          <w:sz w:val="28"/>
          <w:szCs w:val="28"/>
        </w:rPr>
        <w:t>i</w:t>
      </w:r>
      <w:r>
        <w:rPr>
          <w:sz w:val="28"/>
          <w:szCs w:val="28"/>
        </w:rPr>
        <w:t xml:space="preserve">slativa </w:t>
      </w:r>
      <w:r w:rsidR="0052287D">
        <w:rPr>
          <w:sz w:val="28"/>
          <w:szCs w:val="28"/>
        </w:rPr>
        <w:t xml:space="preserve">(quella in materia di “armonizzazione dei bilanci pubblici”) </w:t>
      </w:r>
      <w:r>
        <w:rPr>
          <w:sz w:val="28"/>
          <w:szCs w:val="28"/>
        </w:rPr>
        <w:t>che è risult</w:t>
      </w:r>
      <w:r>
        <w:rPr>
          <w:sz w:val="28"/>
          <w:szCs w:val="28"/>
        </w:rPr>
        <w:t>a</w:t>
      </w:r>
      <w:r>
        <w:rPr>
          <w:sz w:val="28"/>
          <w:szCs w:val="28"/>
        </w:rPr>
        <w:t xml:space="preserve">ta </w:t>
      </w:r>
      <w:r w:rsidR="0052287D">
        <w:rPr>
          <w:sz w:val="28"/>
          <w:szCs w:val="28"/>
        </w:rPr>
        <w:t xml:space="preserve">dal 2001 </w:t>
      </w:r>
      <w:r>
        <w:rPr>
          <w:sz w:val="28"/>
          <w:szCs w:val="28"/>
        </w:rPr>
        <w:t>al 2012 condivisa con il sistema delle Regioni</w:t>
      </w:r>
      <w:r w:rsidR="0052287D">
        <w:rPr>
          <w:sz w:val="28"/>
          <w:szCs w:val="28"/>
        </w:rPr>
        <w:t xml:space="preserve"> (al 3° comma sempre dell’art. 117 Cost.)</w:t>
      </w:r>
      <w:r>
        <w:rPr>
          <w:sz w:val="28"/>
          <w:szCs w:val="28"/>
        </w:rPr>
        <w:t>.</w:t>
      </w:r>
    </w:p>
    <w:p w:rsidR="0024620A" w:rsidRDefault="0024620A" w:rsidP="0024620A">
      <w:pPr>
        <w:autoSpaceDE w:val="0"/>
        <w:autoSpaceDN w:val="0"/>
        <w:adjustRightInd w:val="0"/>
        <w:spacing w:line="360" w:lineRule="auto"/>
        <w:ind w:firstLine="709"/>
        <w:jc w:val="both"/>
        <w:rPr>
          <w:sz w:val="28"/>
          <w:szCs w:val="28"/>
        </w:rPr>
      </w:pPr>
      <w:r>
        <w:rPr>
          <w:sz w:val="28"/>
          <w:szCs w:val="28"/>
        </w:rPr>
        <w:t>Tuttavia, non è certamente questo l’ostacolo che si può frapporre all’esercizio di un potere che vede la Corte dei conti come istituzione legittimata a intimare all’Ente di non dare esecuzione a questo o a quel programma.</w:t>
      </w:r>
    </w:p>
    <w:p w:rsidR="0024620A" w:rsidRDefault="0024620A" w:rsidP="0024620A">
      <w:pPr>
        <w:autoSpaceDE w:val="0"/>
        <w:autoSpaceDN w:val="0"/>
        <w:adjustRightInd w:val="0"/>
        <w:spacing w:line="360" w:lineRule="auto"/>
        <w:ind w:firstLine="709"/>
        <w:jc w:val="both"/>
        <w:rPr>
          <w:sz w:val="28"/>
          <w:szCs w:val="28"/>
        </w:rPr>
      </w:pPr>
      <w:r>
        <w:rPr>
          <w:sz w:val="28"/>
          <w:szCs w:val="28"/>
        </w:rPr>
        <w:t>L’ostacolo è da ricercare plausibilmente “a monte”: sta nel</w:t>
      </w:r>
      <w:r w:rsidR="0052287D">
        <w:rPr>
          <w:sz w:val="28"/>
          <w:szCs w:val="28"/>
        </w:rPr>
        <w:t xml:space="preserve"> riconoscere la </w:t>
      </w:r>
      <w:r>
        <w:rPr>
          <w:sz w:val="28"/>
          <w:szCs w:val="28"/>
        </w:rPr>
        <w:t>effettiva capacità della Corte dei conti di individuare i costi reali dei diversi pr</w:t>
      </w:r>
      <w:r>
        <w:rPr>
          <w:sz w:val="28"/>
          <w:szCs w:val="28"/>
        </w:rPr>
        <w:t>o</w:t>
      </w:r>
      <w:r>
        <w:rPr>
          <w:sz w:val="28"/>
          <w:szCs w:val="28"/>
        </w:rPr>
        <w:t xml:space="preserve">grammi (analisi </w:t>
      </w:r>
      <w:r w:rsidRPr="0052287D">
        <w:rPr>
          <w:sz w:val="28"/>
          <w:szCs w:val="28"/>
        </w:rPr>
        <w:t xml:space="preserve">funzionale della spesa), programmi che costituiscono il modo con cui si realizzano </w:t>
      </w:r>
      <w:r w:rsidR="0052287D" w:rsidRPr="0052287D">
        <w:rPr>
          <w:sz w:val="28"/>
          <w:szCs w:val="28"/>
        </w:rPr>
        <w:t>(</w:t>
      </w:r>
      <w:r w:rsidR="0052287D" w:rsidRPr="0052287D">
        <w:rPr>
          <w:i/>
          <w:sz w:val="28"/>
          <w:szCs w:val="28"/>
        </w:rPr>
        <w:t>rectius:</w:t>
      </w:r>
      <w:r w:rsidR="0052287D">
        <w:rPr>
          <w:sz w:val="28"/>
          <w:szCs w:val="28"/>
        </w:rPr>
        <w:t xml:space="preserve"> si dovrebbero realizzare) </w:t>
      </w:r>
      <w:r>
        <w:rPr>
          <w:sz w:val="28"/>
          <w:szCs w:val="28"/>
        </w:rPr>
        <w:t>le diverse politiche pu</w:t>
      </w:r>
      <w:r>
        <w:rPr>
          <w:sz w:val="28"/>
          <w:szCs w:val="28"/>
        </w:rPr>
        <w:t>b</w:t>
      </w:r>
      <w:r>
        <w:rPr>
          <w:sz w:val="28"/>
          <w:szCs w:val="28"/>
        </w:rPr>
        <w:t>bliche di competenza del livello di governo regionale, ten</w:t>
      </w:r>
      <w:r w:rsidR="0052287D">
        <w:rPr>
          <w:sz w:val="28"/>
          <w:szCs w:val="28"/>
        </w:rPr>
        <w:t>endo</w:t>
      </w:r>
      <w:r>
        <w:rPr>
          <w:sz w:val="28"/>
          <w:szCs w:val="28"/>
        </w:rPr>
        <w:t xml:space="preserve"> nel debito conto </w:t>
      </w:r>
      <w:r w:rsidR="0052287D">
        <w:rPr>
          <w:sz w:val="28"/>
          <w:szCs w:val="28"/>
        </w:rPr>
        <w:t>un fatto, ch</w:t>
      </w:r>
      <w:r>
        <w:rPr>
          <w:sz w:val="28"/>
          <w:szCs w:val="28"/>
        </w:rPr>
        <w:t>e la loro gestione sia</w:t>
      </w:r>
      <w:r w:rsidR="0052287D">
        <w:rPr>
          <w:sz w:val="28"/>
          <w:szCs w:val="28"/>
        </w:rPr>
        <w:t xml:space="preserve"> affidata</w:t>
      </w:r>
      <w:r>
        <w:rPr>
          <w:sz w:val="28"/>
          <w:szCs w:val="28"/>
        </w:rPr>
        <w:t xml:space="preserve">, a legislazione statale/regionale vigente, </w:t>
      </w:r>
      <w:r w:rsidR="0052287D">
        <w:rPr>
          <w:sz w:val="28"/>
          <w:szCs w:val="28"/>
        </w:rPr>
        <w:t xml:space="preserve">anche </w:t>
      </w:r>
      <w:r>
        <w:rPr>
          <w:sz w:val="28"/>
          <w:szCs w:val="28"/>
        </w:rPr>
        <w:t>ad altro livello di governo (Provincia/Comuni; altri enti/organismi).</w:t>
      </w:r>
    </w:p>
    <w:p w:rsidR="0024620A" w:rsidRDefault="0024620A" w:rsidP="0024620A">
      <w:pPr>
        <w:autoSpaceDE w:val="0"/>
        <w:autoSpaceDN w:val="0"/>
        <w:adjustRightInd w:val="0"/>
        <w:spacing w:line="360" w:lineRule="auto"/>
        <w:ind w:firstLine="709"/>
        <w:jc w:val="both"/>
        <w:rPr>
          <w:sz w:val="28"/>
          <w:szCs w:val="28"/>
        </w:rPr>
      </w:pPr>
      <w:r>
        <w:rPr>
          <w:sz w:val="28"/>
          <w:szCs w:val="28"/>
        </w:rPr>
        <w:t>E allora?</w:t>
      </w:r>
    </w:p>
    <w:p w:rsidR="0052287D" w:rsidRDefault="0052287D" w:rsidP="0024620A">
      <w:pPr>
        <w:autoSpaceDE w:val="0"/>
        <w:autoSpaceDN w:val="0"/>
        <w:adjustRightInd w:val="0"/>
        <w:spacing w:line="360" w:lineRule="auto"/>
        <w:ind w:firstLine="709"/>
        <w:jc w:val="both"/>
        <w:rPr>
          <w:sz w:val="28"/>
          <w:szCs w:val="28"/>
        </w:rPr>
      </w:pPr>
      <w:r>
        <w:rPr>
          <w:sz w:val="28"/>
          <w:szCs w:val="28"/>
        </w:rPr>
        <w:t>Si potrebbe dire questo: occorre valutare se e fino a che punto l’inesecuzione di un programma a carico del bilancio regionale produca effetti negativi sui bilanci di altri livelli di governo … (</w:t>
      </w:r>
      <w:r w:rsidR="001F7360">
        <w:rPr>
          <w:rStyle w:val="Rimandonotaapidipagina"/>
          <w:sz w:val="28"/>
          <w:szCs w:val="28"/>
        </w:rPr>
        <w:footnoteReference w:id="1"/>
      </w:r>
      <w:r>
        <w:rPr>
          <w:sz w:val="28"/>
          <w:szCs w:val="28"/>
        </w:rPr>
        <w:t>)</w:t>
      </w:r>
    </w:p>
    <w:p w:rsidR="0024620A" w:rsidRDefault="0024620A" w:rsidP="0024620A">
      <w:pPr>
        <w:autoSpaceDE w:val="0"/>
        <w:autoSpaceDN w:val="0"/>
        <w:adjustRightInd w:val="0"/>
        <w:spacing w:line="360" w:lineRule="auto"/>
        <w:ind w:firstLine="709"/>
        <w:jc w:val="both"/>
        <w:rPr>
          <w:sz w:val="28"/>
          <w:szCs w:val="28"/>
        </w:rPr>
      </w:pPr>
      <w:r w:rsidRPr="00CF1C36">
        <w:rPr>
          <w:sz w:val="28"/>
          <w:szCs w:val="28"/>
        </w:rPr>
        <w:lastRenderedPageBreak/>
        <w:t>La Corte dei conti ha dato</w:t>
      </w:r>
      <w:r>
        <w:rPr>
          <w:sz w:val="28"/>
          <w:szCs w:val="28"/>
        </w:rPr>
        <w:t>, in tale campo, un’ampia dimostrazione di s</w:t>
      </w:r>
      <w:r>
        <w:rPr>
          <w:sz w:val="28"/>
          <w:szCs w:val="28"/>
        </w:rPr>
        <w:t>o</w:t>
      </w:r>
      <w:r>
        <w:rPr>
          <w:sz w:val="28"/>
          <w:szCs w:val="28"/>
        </w:rPr>
        <w:t>stanziali capacità di analisi, suggerendo, in diversi casi (indagini), al livello d</w:t>
      </w:r>
      <w:r>
        <w:rPr>
          <w:sz w:val="28"/>
          <w:szCs w:val="28"/>
        </w:rPr>
        <w:t>e</w:t>
      </w:r>
      <w:r>
        <w:rPr>
          <w:sz w:val="28"/>
          <w:szCs w:val="28"/>
        </w:rPr>
        <w:t xml:space="preserve">cisionale politico (sia statale che regionale) alternative ai modelli organizzativi sino a quel momento prescelti (più costosi per il bilancio) per il perseguimento delle finalità di legge (sia essa </w:t>
      </w:r>
      <w:r w:rsidR="0052287D">
        <w:rPr>
          <w:sz w:val="28"/>
          <w:szCs w:val="28"/>
        </w:rPr>
        <w:t xml:space="preserve">di fonte </w:t>
      </w:r>
      <w:r>
        <w:rPr>
          <w:sz w:val="28"/>
          <w:szCs w:val="28"/>
        </w:rPr>
        <w:t>statale che</w:t>
      </w:r>
      <w:r w:rsidR="0052287D">
        <w:rPr>
          <w:sz w:val="28"/>
          <w:szCs w:val="28"/>
        </w:rPr>
        <w:t xml:space="preserve"> di fonte</w:t>
      </w:r>
      <w:r>
        <w:rPr>
          <w:sz w:val="28"/>
          <w:szCs w:val="28"/>
        </w:rPr>
        <w:t xml:space="preserve"> regionale).</w:t>
      </w:r>
    </w:p>
    <w:p w:rsidR="0024620A" w:rsidRDefault="0024620A" w:rsidP="0024620A">
      <w:pPr>
        <w:autoSpaceDE w:val="0"/>
        <w:autoSpaceDN w:val="0"/>
        <w:adjustRightInd w:val="0"/>
        <w:spacing w:line="360" w:lineRule="auto"/>
        <w:ind w:firstLine="709"/>
        <w:jc w:val="both"/>
        <w:rPr>
          <w:sz w:val="28"/>
          <w:szCs w:val="28"/>
        </w:rPr>
      </w:pPr>
      <w:r>
        <w:rPr>
          <w:sz w:val="28"/>
          <w:szCs w:val="28"/>
        </w:rPr>
        <w:t>In questa situazione – caratterizzata da una carenza strutturale, oltre che funzionale, del sistema dei controlli (l’insufficiente dialogo tra quelli interni e quello indipendente esterno della Corte dei conti; la mancata applicazione di i</w:t>
      </w:r>
      <w:r>
        <w:rPr>
          <w:sz w:val="28"/>
          <w:szCs w:val="28"/>
        </w:rPr>
        <w:t>n</w:t>
      </w:r>
      <w:r>
        <w:rPr>
          <w:sz w:val="28"/>
          <w:szCs w:val="28"/>
        </w:rPr>
        <w:t>dicatori sia di natura strutturale che di natura socio-economica, là dove necess</w:t>
      </w:r>
      <w:r>
        <w:rPr>
          <w:sz w:val="28"/>
          <w:szCs w:val="28"/>
        </w:rPr>
        <w:t>a</w:t>
      </w:r>
      <w:r>
        <w:rPr>
          <w:sz w:val="28"/>
          <w:szCs w:val="28"/>
        </w:rPr>
        <w:t>ri) – qualcosa si sta muovendo; anzi, è da tempo che si richiede alla magistratura contabile (quella del controllo) di rivolgere la sua attenzione ai costi (del pers</w:t>
      </w:r>
      <w:r>
        <w:rPr>
          <w:sz w:val="28"/>
          <w:szCs w:val="28"/>
        </w:rPr>
        <w:t>o</w:t>
      </w:r>
      <w:r>
        <w:rPr>
          <w:sz w:val="28"/>
          <w:szCs w:val="28"/>
        </w:rPr>
        <w:t>nale; delle funzioni; delle organizzazioni; dei lavori</w:t>
      </w:r>
      <w:r w:rsidR="0052287D">
        <w:rPr>
          <w:sz w:val="28"/>
          <w:szCs w:val="28"/>
        </w:rPr>
        <w:t xml:space="preserve"> pubblici</w:t>
      </w:r>
      <w:r>
        <w:rPr>
          <w:sz w:val="28"/>
          <w:szCs w:val="28"/>
        </w:rPr>
        <w:t xml:space="preserve">; dei beni e </w:t>
      </w:r>
      <w:r w:rsidR="0052287D">
        <w:rPr>
          <w:sz w:val="28"/>
          <w:szCs w:val="28"/>
        </w:rPr>
        <w:t xml:space="preserve">dei </w:t>
      </w:r>
      <w:r>
        <w:rPr>
          <w:sz w:val="28"/>
          <w:szCs w:val="28"/>
        </w:rPr>
        <w:t>se</w:t>
      </w:r>
      <w:r>
        <w:rPr>
          <w:sz w:val="28"/>
          <w:szCs w:val="28"/>
        </w:rPr>
        <w:t>r</w:t>
      </w:r>
      <w:r>
        <w:rPr>
          <w:sz w:val="28"/>
          <w:szCs w:val="28"/>
        </w:rPr>
        <w:t>vizi acquistati all’esterno).</w:t>
      </w:r>
    </w:p>
    <w:p w:rsidR="0024620A" w:rsidRDefault="0024620A" w:rsidP="0024620A">
      <w:pPr>
        <w:autoSpaceDE w:val="0"/>
        <w:autoSpaceDN w:val="0"/>
        <w:adjustRightInd w:val="0"/>
        <w:spacing w:line="360" w:lineRule="auto"/>
        <w:ind w:firstLine="709"/>
        <w:jc w:val="both"/>
        <w:rPr>
          <w:sz w:val="28"/>
          <w:szCs w:val="28"/>
        </w:rPr>
      </w:pPr>
      <w:r>
        <w:rPr>
          <w:sz w:val="28"/>
          <w:szCs w:val="28"/>
        </w:rPr>
        <w:t>Una lettura integrata – e, perché no? – ragionata della normativa in mat</w:t>
      </w:r>
      <w:r>
        <w:rPr>
          <w:sz w:val="28"/>
          <w:szCs w:val="28"/>
        </w:rPr>
        <w:t>e</w:t>
      </w:r>
      <w:r>
        <w:rPr>
          <w:sz w:val="28"/>
          <w:szCs w:val="28"/>
        </w:rPr>
        <w:t>ria di “revisione della spesa” (che avrebbe dovuto trovare da tempo una soluzi</w:t>
      </w:r>
      <w:r>
        <w:rPr>
          <w:sz w:val="28"/>
          <w:szCs w:val="28"/>
        </w:rPr>
        <w:t>o</w:t>
      </w:r>
      <w:r>
        <w:rPr>
          <w:sz w:val="28"/>
          <w:szCs w:val="28"/>
        </w:rPr>
        <w:t xml:space="preserve">ne nella istituzione dell’Autorità di vigilanza sui lavori pubblici, già fin dal </w:t>
      </w:r>
      <w:r w:rsidR="0052287D">
        <w:rPr>
          <w:sz w:val="28"/>
          <w:szCs w:val="28"/>
        </w:rPr>
        <w:t xml:space="preserve">1999) </w:t>
      </w:r>
      <w:r>
        <w:rPr>
          <w:sz w:val="28"/>
          <w:szCs w:val="28"/>
        </w:rPr>
        <w:t>con quella che la dottrina ha indicato sinteticamente, fin dal 2007 (anno di inizio della crisi finanziaria mondiale), nella c.d. “legislazione dell’emergenza” in quanto rivolta a porre vincoli e limitazioni sempre più stringenti alla gestione sia delle entrate sia delle spese quali esposte, in termini numerici, in quei trad</w:t>
      </w:r>
      <w:r>
        <w:rPr>
          <w:sz w:val="28"/>
          <w:szCs w:val="28"/>
        </w:rPr>
        <w:t>i</w:t>
      </w:r>
      <w:r>
        <w:rPr>
          <w:sz w:val="28"/>
          <w:szCs w:val="28"/>
        </w:rPr>
        <w:t>zionali documenti che convenzionalmente sono chiamati “di bilancio” (previsi</w:t>
      </w:r>
      <w:r>
        <w:rPr>
          <w:sz w:val="28"/>
          <w:szCs w:val="28"/>
        </w:rPr>
        <w:t>o</w:t>
      </w:r>
      <w:r>
        <w:rPr>
          <w:sz w:val="28"/>
          <w:szCs w:val="28"/>
        </w:rPr>
        <w:t>ne; rendiconto), potrebbe indurre a una interpretazione più aderente alla realtà della normativa all’esame:</w:t>
      </w:r>
    </w:p>
    <w:p w:rsidR="0024620A" w:rsidRDefault="0024620A" w:rsidP="0024620A">
      <w:pPr>
        <w:pStyle w:val="Paragrafoelenco"/>
        <w:numPr>
          <w:ilvl w:val="0"/>
          <w:numId w:val="11"/>
        </w:numPr>
        <w:autoSpaceDE w:val="0"/>
        <w:autoSpaceDN w:val="0"/>
        <w:adjustRightInd w:val="0"/>
        <w:spacing w:line="360" w:lineRule="auto"/>
        <w:jc w:val="both"/>
        <w:rPr>
          <w:sz w:val="28"/>
          <w:szCs w:val="28"/>
        </w:rPr>
      </w:pPr>
      <w:r>
        <w:rPr>
          <w:sz w:val="28"/>
          <w:szCs w:val="28"/>
        </w:rPr>
        <w:lastRenderedPageBreak/>
        <w:t>la “indicazione” di non poter/dover assicurare esecuzione a questo o quel programma potrebbe essere temperata dal suggerimento – indiri</w:t>
      </w:r>
      <w:r>
        <w:rPr>
          <w:sz w:val="28"/>
          <w:szCs w:val="28"/>
        </w:rPr>
        <w:t>z</w:t>
      </w:r>
      <w:r>
        <w:rPr>
          <w:sz w:val="28"/>
          <w:szCs w:val="28"/>
        </w:rPr>
        <w:t>zato naturalmente alla “governance” dell’Ente – di verificare se in co</w:t>
      </w:r>
      <w:r>
        <w:rPr>
          <w:sz w:val="28"/>
          <w:szCs w:val="28"/>
        </w:rPr>
        <w:t>r</w:t>
      </w:r>
      <w:r>
        <w:rPr>
          <w:sz w:val="28"/>
          <w:szCs w:val="28"/>
        </w:rPr>
        <w:t>so di esercizio finanziario la situazione delle entrate – ove dovesse r</w:t>
      </w:r>
      <w:r>
        <w:rPr>
          <w:sz w:val="28"/>
          <w:szCs w:val="28"/>
        </w:rPr>
        <w:t>i</w:t>
      </w:r>
      <w:r>
        <w:rPr>
          <w:sz w:val="28"/>
          <w:szCs w:val="28"/>
        </w:rPr>
        <w:t xml:space="preserve">sultare modificata </w:t>
      </w:r>
      <w:r w:rsidRPr="007D49A8">
        <w:rPr>
          <w:i/>
          <w:sz w:val="28"/>
          <w:szCs w:val="28"/>
        </w:rPr>
        <w:t>“in melius”</w:t>
      </w:r>
      <w:r>
        <w:rPr>
          <w:sz w:val="28"/>
          <w:szCs w:val="28"/>
        </w:rPr>
        <w:t xml:space="preserve"> – ne consenta la riattivazione “in toto” o, anche, un riavvio parziale;</w:t>
      </w:r>
    </w:p>
    <w:p w:rsidR="0024620A" w:rsidRPr="007D49A8" w:rsidRDefault="0024620A" w:rsidP="0024620A">
      <w:pPr>
        <w:pStyle w:val="Paragrafoelenco"/>
        <w:numPr>
          <w:ilvl w:val="0"/>
          <w:numId w:val="11"/>
        </w:numPr>
        <w:autoSpaceDE w:val="0"/>
        <w:autoSpaceDN w:val="0"/>
        <w:adjustRightInd w:val="0"/>
        <w:spacing w:line="360" w:lineRule="auto"/>
        <w:jc w:val="both"/>
        <w:rPr>
          <w:sz w:val="28"/>
          <w:szCs w:val="28"/>
        </w:rPr>
      </w:pPr>
      <w:r>
        <w:rPr>
          <w:sz w:val="28"/>
          <w:szCs w:val="28"/>
        </w:rPr>
        <w:t>la manifestata prescrizione (raccomandazione / ordine?) di non potere ragionevolmente assicurare esecuzione a un programma (o anche a una sola parte di esso) potrebbe essere superata dalla indicazione di effe</w:t>
      </w:r>
      <w:r>
        <w:rPr>
          <w:sz w:val="28"/>
          <w:szCs w:val="28"/>
        </w:rPr>
        <w:t>t</w:t>
      </w:r>
      <w:r>
        <w:rPr>
          <w:sz w:val="28"/>
          <w:szCs w:val="28"/>
        </w:rPr>
        <w:t>tuare scelte diverse (in termini organizzativi = minori costi) capaci di ritenere adeguate/sufficienti le risorse disponibili e tali da conseguire egualmente la finalità di legge.</w:t>
      </w:r>
    </w:p>
    <w:p w:rsidR="0024620A" w:rsidRPr="004A7E82" w:rsidRDefault="0024620A" w:rsidP="0024620A">
      <w:pPr>
        <w:autoSpaceDE w:val="0"/>
        <w:autoSpaceDN w:val="0"/>
        <w:adjustRightInd w:val="0"/>
        <w:spacing w:line="360" w:lineRule="auto"/>
        <w:ind w:firstLine="709"/>
        <w:jc w:val="both"/>
        <w:rPr>
          <w:sz w:val="16"/>
          <w:szCs w:val="16"/>
        </w:rPr>
      </w:pPr>
    </w:p>
    <w:p w:rsidR="0024620A" w:rsidRDefault="0024620A" w:rsidP="0024620A">
      <w:pPr>
        <w:autoSpaceDE w:val="0"/>
        <w:autoSpaceDN w:val="0"/>
        <w:adjustRightInd w:val="0"/>
        <w:spacing w:line="360" w:lineRule="auto"/>
        <w:ind w:firstLine="709"/>
        <w:jc w:val="both"/>
        <w:rPr>
          <w:sz w:val="28"/>
          <w:szCs w:val="28"/>
        </w:rPr>
      </w:pPr>
      <w:r>
        <w:rPr>
          <w:sz w:val="28"/>
          <w:szCs w:val="28"/>
        </w:rPr>
        <w:t>In sostanza, il problema non è quello di sottoporre la decisione della S</w:t>
      </w:r>
      <w:r>
        <w:rPr>
          <w:sz w:val="28"/>
          <w:szCs w:val="28"/>
        </w:rPr>
        <w:t>e</w:t>
      </w:r>
      <w:r>
        <w:rPr>
          <w:sz w:val="28"/>
          <w:szCs w:val="28"/>
        </w:rPr>
        <w:t>zione regionale di controllo a una revisione (consentendo a un altro grado di v</w:t>
      </w:r>
      <w:r>
        <w:rPr>
          <w:sz w:val="28"/>
          <w:szCs w:val="28"/>
        </w:rPr>
        <w:t>a</w:t>
      </w:r>
      <w:r>
        <w:rPr>
          <w:sz w:val="28"/>
          <w:szCs w:val="28"/>
        </w:rPr>
        <w:t>lutazione</w:t>
      </w:r>
      <w:r w:rsidR="0094158E">
        <w:rPr>
          <w:sz w:val="28"/>
          <w:szCs w:val="28"/>
        </w:rPr>
        <w:t>/giudizio</w:t>
      </w:r>
      <w:r>
        <w:rPr>
          <w:sz w:val="28"/>
          <w:szCs w:val="28"/>
        </w:rPr>
        <w:t xml:space="preserve"> di esprimere un nuovo punto di vista), ma di costruire un s</w:t>
      </w:r>
      <w:r>
        <w:rPr>
          <w:sz w:val="28"/>
          <w:szCs w:val="28"/>
        </w:rPr>
        <w:t>i</w:t>
      </w:r>
      <w:r>
        <w:rPr>
          <w:sz w:val="28"/>
          <w:szCs w:val="28"/>
        </w:rPr>
        <w:t>stema dialogante: la funzione</w:t>
      </w:r>
      <w:r w:rsidR="0094158E">
        <w:rPr>
          <w:sz w:val="28"/>
          <w:szCs w:val="28"/>
        </w:rPr>
        <w:t xml:space="preserve"> del </w:t>
      </w:r>
      <w:r>
        <w:rPr>
          <w:sz w:val="28"/>
          <w:szCs w:val="28"/>
        </w:rPr>
        <w:t>“controllo” non cristallizza le vicende del b</w:t>
      </w:r>
      <w:r>
        <w:rPr>
          <w:sz w:val="28"/>
          <w:szCs w:val="28"/>
        </w:rPr>
        <w:t>i</w:t>
      </w:r>
      <w:r>
        <w:rPr>
          <w:sz w:val="28"/>
          <w:szCs w:val="28"/>
        </w:rPr>
        <w:t xml:space="preserve">lancio; ha il compito di promuovere l’aderenza </w:t>
      </w:r>
      <w:r w:rsidR="0094158E">
        <w:rPr>
          <w:sz w:val="28"/>
          <w:szCs w:val="28"/>
        </w:rPr>
        <w:t xml:space="preserve">di esso </w:t>
      </w:r>
      <w:r>
        <w:rPr>
          <w:sz w:val="28"/>
          <w:szCs w:val="28"/>
        </w:rPr>
        <w:t>ai principi della “sana g</w:t>
      </w:r>
      <w:r>
        <w:rPr>
          <w:sz w:val="28"/>
          <w:szCs w:val="28"/>
        </w:rPr>
        <w:t>e</w:t>
      </w:r>
      <w:r>
        <w:rPr>
          <w:sz w:val="28"/>
          <w:szCs w:val="28"/>
        </w:rPr>
        <w:t>stione finanziaria”.</w:t>
      </w:r>
    </w:p>
    <w:p w:rsidR="0024620A" w:rsidRDefault="0024620A" w:rsidP="0024620A">
      <w:pPr>
        <w:autoSpaceDE w:val="0"/>
        <w:autoSpaceDN w:val="0"/>
        <w:adjustRightInd w:val="0"/>
        <w:spacing w:line="360" w:lineRule="auto"/>
        <w:ind w:firstLine="709"/>
        <w:jc w:val="both"/>
        <w:rPr>
          <w:sz w:val="28"/>
          <w:szCs w:val="28"/>
        </w:rPr>
      </w:pPr>
      <w:r>
        <w:rPr>
          <w:sz w:val="28"/>
          <w:szCs w:val="28"/>
        </w:rPr>
        <w:t>Principi che non sono quelli rintracciabili nei documenti delle società i</w:t>
      </w:r>
      <w:r>
        <w:rPr>
          <w:sz w:val="28"/>
          <w:szCs w:val="28"/>
        </w:rPr>
        <w:t>n</w:t>
      </w:r>
      <w:r>
        <w:rPr>
          <w:sz w:val="28"/>
          <w:szCs w:val="28"/>
        </w:rPr>
        <w:t xml:space="preserve">ternazionali di revisione; ma </w:t>
      </w:r>
      <w:r w:rsidR="0094158E">
        <w:rPr>
          <w:sz w:val="28"/>
          <w:szCs w:val="28"/>
        </w:rPr>
        <w:t xml:space="preserve">essi sono </w:t>
      </w:r>
      <w:r>
        <w:rPr>
          <w:sz w:val="28"/>
          <w:szCs w:val="28"/>
        </w:rPr>
        <w:t xml:space="preserve">contenuti </w:t>
      </w:r>
      <w:r w:rsidRPr="004A7E82">
        <w:rPr>
          <w:i/>
          <w:sz w:val="28"/>
          <w:szCs w:val="28"/>
        </w:rPr>
        <w:t>“ab immemorabile”</w:t>
      </w:r>
      <w:r>
        <w:rPr>
          <w:sz w:val="28"/>
          <w:szCs w:val="28"/>
        </w:rPr>
        <w:t xml:space="preserve"> nella leg</w:t>
      </w:r>
      <w:r>
        <w:rPr>
          <w:sz w:val="28"/>
          <w:szCs w:val="28"/>
        </w:rPr>
        <w:t>i</w:t>
      </w:r>
      <w:r>
        <w:rPr>
          <w:sz w:val="28"/>
          <w:szCs w:val="28"/>
        </w:rPr>
        <w:t>slazione contabile nazionale.</w:t>
      </w:r>
    </w:p>
    <w:p w:rsidR="0094158E" w:rsidRDefault="0024620A" w:rsidP="0024620A">
      <w:pPr>
        <w:autoSpaceDE w:val="0"/>
        <w:autoSpaceDN w:val="0"/>
        <w:adjustRightInd w:val="0"/>
        <w:spacing w:line="360" w:lineRule="auto"/>
        <w:ind w:firstLine="709"/>
        <w:jc w:val="both"/>
        <w:rPr>
          <w:sz w:val="28"/>
          <w:szCs w:val="28"/>
        </w:rPr>
      </w:pPr>
      <w:r>
        <w:rPr>
          <w:sz w:val="28"/>
          <w:szCs w:val="28"/>
        </w:rPr>
        <w:t>E</w:t>
      </w:r>
      <w:r w:rsidR="0094158E">
        <w:rPr>
          <w:sz w:val="28"/>
          <w:szCs w:val="28"/>
        </w:rPr>
        <w:t>,</w:t>
      </w:r>
      <w:r>
        <w:rPr>
          <w:sz w:val="28"/>
          <w:szCs w:val="28"/>
        </w:rPr>
        <w:t xml:space="preserve"> tra questi</w:t>
      </w:r>
      <w:r w:rsidR="0094158E">
        <w:rPr>
          <w:sz w:val="28"/>
          <w:szCs w:val="28"/>
        </w:rPr>
        <w:t>,</w:t>
      </w:r>
      <w:r>
        <w:rPr>
          <w:sz w:val="28"/>
          <w:szCs w:val="28"/>
        </w:rPr>
        <w:t xml:space="preserve"> quello secondo cui il bilancio pubblico debba ispirarsi al “principio della veridicità” non è un richiamo senza costrutto. Richiama alla mente un dato: l’inesistenza nel nostro Paese di una coscienza diffusa, che il fa</w:t>
      </w:r>
      <w:r>
        <w:rPr>
          <w:sz w:val="28"/>
          <w:szCs w:val="28"/>
        </w:rPr>
        <w:t>l</w:t>
      </w:r>
      <w:r>
        <w:rPr>
          <w:sz w:val="28"/>
          <w:szCs w:val="28"/>
        </w:rPr>
        <w:t>so in bilancio costituisce una violazione profonda del sistema dei diritti del ci</w:t>
      </w:r>
      <w:r>
        <w:rPr>
          <w:sz w:val="28"/>
          <w:szCs w:val="28"/>
        </w:rPr>
        <w:t>t</w:t>
      </w:r>
      <w:r>
        <w:rPr>
          <w:sz w:val="28"/>
          <w:szCs w:val="28"/>
        </w:rPr>
        <w:t xml:space="preserve">tadino. </w:t>
      </w:r>
    </w:p>
    <w:p w:rsidR="0024620A" w:rsidRDefault="0024620A" w:rsidP="0024620A">
      <w:pPr>
        <w:autoSpaceDE w:val="0"/>
        <w:autoSpaceDN w:val="0"/>
        <w:adjustRightInd w:val="0"/>
        <w:spacing w:line="360" w:lineRule="auto"/>
        <w:ind w:firstLine="709"/>
        <w:jc w:val="both"/>
        <w:rPr>
          <w:sz w:val="28"/>
          <w:szCs w:val="28"/>
        </w:rPr>
      </w:pPr>
      <w:r>
        <w:rPr>
          <w:sz w:val="28"/>
          <w:szCs w:val="28"/>
        </w:rPr>
        <w:lastRenderedPageBreak/>
        <w:t>Questo è uno spazio di ricerca intorno e su cui si è scritto poco nel nostro Paese.</w:t>
      </w:r>
      <w:r w:rsidR="0094158E">
        <w:rPr>
          <w:sz w:val="28"/>
          <w:szCs w:val="28"/>
        </w:rPr>
        <w:t xml:space="preserve"> Molto probabilmente perché a un livello di effettiva veridicità dei bilanci pubblici si sta pervenendo progressivamente, e solo dopo l’applicazione della legge n. 266/2004 (finanziaria per il 2005) nel contesto del sistema degli Enti l</w:t>
      </w:r>
      <w:r w:rsidR="0094158E">
        <w:rPr>
          <w:sz w:val="28"/>
          <w:szCs w:val="28"/>
        </w:rPr>
        <w:t>o</w:t>
      </w:r>
      <w:r w:rsidR="0094158E">
        <w:rPr>
          <w:sz w:val="28"/>
          <w:szCs w:val="28"/>
        </w:rPr>
        <w:t>cali.</w:t>
      </w:r>
    </w:p>
    <w:p w:rsidR="0094158E" w:rsidRDefault="0094158E" w:rsidP="0024620A">
      <w:pPr>
        <w:autoSpaceDE w:val="0"/>
        <w:autoSpaceDN w:val="0"/>
        <w:adjustRightInd w:val="0"/>
        <w:spacing w:line="360" w:lineRule="auto"/>
        <w:ind w:firstLine="709"/>
        <w:jc w:val="both"/>
        <w:rPr>
          <w:sz w:val="28"/>
          <w:szCs w:val="28"/>
        </w:rPr>
      </w:pPr>
      <w:r>
        <w:rPr>
          <w:sz w:val="28"/>
          <w:szCs w:val="28"/>
        </w:rPr>
        <w:t>Un modi di redigere, quindi, i bilanci pubblici che non può più essere to</w:t>
      </w:r>
      <w:r>
        <w:rPr>
          <w:sz w:val="28"/>
          <w:szCs w:val="28"/>
        </w:rPr>
        <w:t>l</w:t>
      </w:r>
      <w:r>
        <w:rPr>
          <w:sz w:val="28"/>
          <w:szCs w:val="28"/>
        </w:rPr>
        <w:t>lerato dai cittadini-elettori, i quali hanno il pieno diritto di conoscere come sono spese le risorse prelevate coattivamente dalle loro tasche.</w:t>
      </w:r>
      <w:r w:rsidR="007C77CC">
        <w:rPr>
          <w:sz w:val="28"/>
          <w:szCs w:val="28"/>
        </w:rPr>
        <w:t xml:space="preserve"> Anche questo va fatto rientrare nel progetto “trasparenza” voluto dal Governo Monti, in linea, peraltro, con il dettato della legge costituzionale n. 1/2012 (l’art. 5 di essa usa termini i</w:t>
      </w:r>
      <w:r w:rsidR="007C77CC">
        <w:rPr>
          <w:sz w:val="28"/>
          <w:szCs w:val="28"/>
        </w:rPr>
        <w:t>n</w:t>
      </w:r>
      <w:r w:rsidR="007C77CC">
        <w:rPr>
          <w:sz w:val="28"/>
          <w:szCs w:val="28"/>
        </w:rPr>
        <w:t>novativi rispetto al passato, come “qualità” ed “efficacia” della spesa delle pu</w:t>
      </w:r>
      <w:r w:rsidR="007C77CC">
        <w:rPr>
          <w:sz w:val="28"/>
          <w:szCs w:val="28"/>
        </w:rPr>
        <w:t>b</w:t>
      </w:r>
      <w:r w:rsidR="007C77CC">
        <w:rPr>
          <w:sz w:val="28"/>
          <w:szCs w:val="28"/>
        </w:rPr>
        <w:t>bliche amministrazioni).</w:t>
      </w:r>
    </w:p>
    <w:p w:rsidR="0024620A" w:rsidRDefault="0024620A" w:rsidP="0024620A">
      <w:pPr>
        <w:autoSpaceDE w:val="0"/>
        <w:autoSpaceDN w:val="0"/>
        <w:adjustRightInd w:val="0"/>
        <w:spacing w:line="360" w:lineRule="auto"/>
        <w:ind w:firstLine="709"/>
        <w:jc w:val="both"/>
        <w:rPr>
          <w:sz w:val="28"/>
          <w:szCs w:val="28"/>
        </w:rPr>
      </w:pPr>
    </w:p>
    <w:p w:rsidR="0024620A" w:rsidRDefault="0024620A" w:rsidP="0024620A">
      <w:pPr>
        <w:jc w:val="both"/>
        <w:rPr>
          <w:sz w:val="28"/>
          <w:szCs w:val="28"/>
        </w:rPr>
      </w:pPr>
      <w:r>
        <w:rPr>
          <w:sz w:val="28"/>
          <w:szCs w:val="28"/>
        </w:rPr>
        <w:br w:type="page"/>
      </w:r>
    </w:p>
    <w:p w:rsidR="001A13F9" w:rsidRPr="00C61BFE" w:rsidRDefault="00C61BFE" w:rsidP="00C61BFE">
      <w:pPr>
        <w:tabs>
          <w:tab w:val="left" w:pos="709"/>
        </w:tabs>
        <w:autoSpaceDE w:val="0"/>
        <w:autoSpaceDN w:val="0"/>
        <w:adjustRightInd w:val="0"/>
        <w:spacing w:line="360" w:lineRule="auto"/>
        <w:ind w:left="709" w:hanging="709"/>
        <w:jc w:val="both"/>
        <w:rPr>
          <w:b/>
          <w:color w:val="000000" w:themeColor="text1"/>
          <w:sz w:val="28"/>
          <w:szCs w:val="28"/>
        </w:rPr>
      </w:pPr>
      <w:r>
        <w:rPr>
          <w:b/>
          <w:color w:val="000000" w:themeColor="text1"/>
          <w:sz w:val="28"/>
          <w:szCs w:val="28"/>
        </w:rPr>
        <w:lastRenderedPageBreak/>
        <w:t>1.</w:t>
      </w:r>
      <w:r>
        <w:rPr>
          <w:b/>
          <w:color w:val="000000" w:themeColor="text1"/>
          <w:sz w:val="28"/>
          <w:szCs w:val="28"/>
        </w:rPr>
        <w:tab/>
      </w:r>
      <w:r w:rsidRPr="00C61BFE">
        <w:rPr>
          <w:b/>
          <w:color w:val="000000" w:themeColor="text1"/>
          <w:sz w:val="28"/>
          <w:szCs w:val="28"/>
        </w:rPr>
        <w:t>La natura del bilancio di previsione, (anche) a livello regionale</w:t>
      </w:r>
    </w:p>
    <w:p w:rsidR="001A13F9" w:rsidRDefault="001A13F9" w:rsidP="00C61BFE">
      <w:pPr>
        <w:autoSpaceDE w:val="0"/>
        <w:autoSpaceDN w:val="0"/>
        <w:adjustRightInd w:val="0"/>
        <w:spacing w:line="360" w:lineRule="auto"/>
        <w:ind w:firstLine="709"/>
        <w:jc w:val="both"/>
        <w:rPr>
          <w:color w:val="000000" w:themeColor="text1"/>
          <w:sz w:val="28"/>
          <w:szCs w:val="28"/>
        </w:rPr>
      </w:pPr>
    </w:p>
    <w:p w:rsidR="00C61BFE" w:rsidRDefault="00C61BFE" w:rsidP="00C61BFE">
      <w:pPr>
        <w:autoSpaceDE w:val="0"/>
        <w:autoSpaceDN w:val="0"/>
        <w:adjustRightInd w:val="0"/>
        <w:spacing w:line="360" w:lineRule="auto"/>
        <w:ind w:firstLine="709"/>
        <w:jc w:val="both"/>
        <w:rPr>
          <w:color w:val="000000" w:themeColor="text1"/>
          <w:sz w:val="28"/>
          <w:szCs w:val="28"/>
        </w:rPr>
      </w:pPr>
      <w:r>
        <w:rPr>
          <w:color w:val="000000" w:themeColor="text1"/>
          <w:sz w:val="28"/>
          <w:szCs w:val="28"/>
        </w:rPr>
        <w:t>Il richiamo contestuale agli articoli 28, 81, 97, 100 e 119 della Costituzi</w:t>
      </w:r>
      <w:r>
        <w:rPr>
          <w:color w:val="000000" w:themeColor="text1"/>
          <w:sz w:val="28"/>
          <w:szCs w:val="28"/>
        </w:rPr>
        <w:t>o</w:t>
      </w:r>
      <w:r>
        <w:rPr>
          <w:color w:val="000000" w:themeColor="text1"/>
          <w:sz w:val="28"/>
          <w:szCs w:val="28"/>
        </w:rPr>
        <w:t>ne, contenuto nell’articolo 1, c. 1, del d.l. n. 174/2012, non può essere senza conseguenze sulla “visione” che il Legislatore nazionale ha avuto (ed ha) di quel documento contabile che esso individua con il termine, appunto, di “bilancio di previsione”</w:t>
      </w:r>
      <w:r w:rsidR="0024620A">
        <w:rPr>
          <w:color w:val="000000" w:themeColor="text1"/>
          <w:sz w:val="28"/>
          <w:szCs w:val="28"/>
        </w:rPr>
        <w:t>, sia che esso sia dello Stato che delle Regioni.</w:t>
      </w:r>
    </w:p>
    <w:p w:rsidR="00C61BFE" w:rsidRDefault="00C61BFE" w:rsidP="00C61BFE">
      <w:pPr>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In sostanza, il Legislatore nazionale, potendolo fare a norma dell’art. 117, c. </w:t>
      </w:r>
      <w:r w:rsidR="0024620A">
        <w:rPr>
          <w:color w:val="000000" w:themeColor="text1"/>
          <w:sz w:val="28"/>
          <w:szCs w:val="28"/>
        </w:rPr>
        <w:t>2</w:t>
      </w:r>
      <w:r>
        <w:rPr>
          <w:color w:val="000000" w:themeColor="text1"/>
          <w:sz w:val="28"/>
          <w:szCs w:val="28"/>
        </w:rPr>
        <w:t xml:space="preserve">, lett. </w:t>
      </w:r>
      <w:r w:rsidR="0024620A">
        <w:rPr>
          <w:color w:val="000000" w:themeColor="text1"/>
          <w:sz w:val="28"/>
          <w:szCs w:val="28"/>
        </w:rPr>
        <w:t>e (introducendo qui</w:t>
      </w:r>
      <w:r w:rsidR="00C046D0">
        <w:rPr>
          <w:color w:val="000000" w:themeColor="text1"/>
          <w:sz w:val="28"/>
          <w:szCs w:val="28"/>
        </w:rPr>
        <w:t xml:space="preserve"> l’”armonizzazione dei bilanci pubblici”)</w:t>
      </w:r>
      <w:r>
        <w:rPr>
          <w:color w:val="000000" w:themeColor="text1"/>
          <w:sz w:val="28"/>
          <w:szCs w:val="28"/>
        </w:rPr>
        <w:t>, ha inteso assegnare a tale documento una “natura” tutta sua, anzi una natura specifica</w:t>
      </w:r>
      <w:r w:rsidR="00C046D0">
        <w:rPr>
          <w:color w:val="000000" w:themeColor="text1"/>
          <w:sz w:val="28"/>
          <w:szCs w:val="28"/>
        </w:rPr>
        <w:t>, d</w:t>
      </w:r>
      <w:r w:rsidR="00C046D0">
        <w:rPr>
          <w:color w:val="000000" w:themeColor="text1"/>
          <w:sz w:val="28"/>
          <w:szCs w:val="28"/>
        </w:rPr>
        <w:t>i</w:t>
      </w:r>
      <w:r w:rsidR="00C046D0">
        <w:rPr>
          <w:color w:val="000000" w:themeColor="text1"/>
          <w:sz w:val="28"/>
          <w:szCs w:val="28"/>
        </w:rPr>
        <w:t xml:space="preserve">versa da quella che la dottrina giuscontabilistica ha continuato ad assegnarle </w:t>
      </w:r>
      <w:r w:rsidR="007C77CC">
        <w:rPr>
          <w:color w:val="000000" w:themeColor="text1"/>
          <w:sz w:val="28"/>
          <w:szCs w:val="28"/>
        </w:rPr>
        <w:t xml:space="preserve">fin </w:t>
      </w:r>
      <w:r w:rsidR="00C046D0">
        <w:rPr>
          <w:color w:val="000000" w:themeColor="text1"/>
          <w:sz w:val="28"/>
          <w:szCs w:val="28"/>
        </w:rPr>
        <w:t>dal 1978.</w:t>
      </w:r>
    </w:p>
    <w:p w:rsidR="00C61BFE" w:rsidRDefault="00C61BFE" w:rsidP="00C61BFE">
      <w:pPr>
        <w:autoSpaceDE w:val="0"/>
        <w:autoSpaceDN w:val="0"/>
        <w:adjustRightInd w:val="0"/>
        <w:spacing w:line="360" w:lineRule="auto"/>
        <w:ind w:firstLine="709"/>
        <w:jc w:val="both"/>
        <w:rPr>
          <w:color w:val="000000" w:themeColor="text1"/>
          <w:sz w:val="28"/>
          <w:szCs w:val="28"/>
        </w:rPr>
      </w:pPr>
      <w:r>
        <w:rPr>
          <w:color w:val="000000" w:themeColor="text1"/>
          <w:sz w:val="28"/>
          <w:szCs w:val="28"/>
        </w:rPr>
        <w:t>Tanto da potersi ritenere giustificata la conseguenza – intesa come una “sanzione” posta all</w:t>
      </w:r>
      <w:r w:rsidR="007C77CC">
        <w:rPr>
          <w:color w:val="000000" w:themeColor="text1"/>
          <w:sz w:val="28"/>
          <w:szCs w:val="28"/>
        </w:rPr>
        <w:t xml:space="preserve">e due situazioni ivi descritte (mancata trasmissione dei provvedimenti correttivi – verifica negativa espressa dalla Sezione) </w:t>
      </w:r>
      <w:r>
        <w:rPr>
          <w:color w:val="000000" w:themeColor="text1"/>
          <w:sz w:val="28"/>
          <w:szCs w:val="28"/>
        </w:rPr>
        <w:t>– che se ne trae: quella di dover/poter</w:t>
      </w:r>
      <w:r w:rsidR="002C1F66">
        <w:rPr>
          <w:color w:val="000000" w:themeColor="text1"/>
          <w:sz w:val="28"/>
          <w:szCs w:val="28"/>
        </w:rPr>
        <w:t xml:space="preserve"> (</w:t>
      </w:r>
      <w:r w:rsidR="00C046D0">
        <w:rPr>
          <w:color w:val="000000" w:themeColor="text1"/>
          <w:sz w:val="28"/>
          <w:szCs w:val="28"/>
        </w:rPr>
        <w:t>potes</w:t>
      </w:r>
      <w:r w:rsidR="002C1F66">
        <w:rPr>
          <w:color w:val="000000" w:themeColor="text1"/>
          <w:sz w:val="28"/>
          <w:szCs w:val="28"/>
        </w:rPr>
        <w:t>tà rientrante</w:t>
      </w:r>
      <w:r w:rsidR="007C77CC">
        <w:rPr>
          <w:color w:val="000000" w:themeColor="text1"/>
          <w:sz w:val="28"/>
          <w:szCs w:val="28"/>
        </w:rPr>
        <w:t>, quindi,</w:t>
      </w:r>
      <w:r w:rsidR="002C1F66">
        <w:rPr>
          <w:color w:val="000000" w:themeColor="text1"/>
          <w:sz w:val="28"/>
          <w:szCs w:val="28"/>
        </w:rPr>
        <w:t xml:space="preserve"> ne</w:t>
      </w:r>
      <w:r w:rsidR="00C046D0">
        <w:rPr>
          <w:color w:val="000000" w:themeColor="text1"/>
          <w:sz w:val="28"/>
          <w:szCs w:val="28"/>
        </w:rPr>
        <w:t xml:space="preserve">lle attribuzioni </w:t>
      </w:r>
      <w:r w:rsidR="002C1F66">
        <w:rPr>
          <w:color w:val="000000" w:themeColor="text1"/>
          <w:sz w:val="28"/>
          <w:szCs w:val="28"/>
        </w:rPr>
        <w:t>della Corte dei conti) individuare</w:t>
      </w:r>
      <w:r w:rsidR="00C046D0">
        <w:rPr>
          <w:color w:val="000000" w:themeColor="text1"/>
          <w:sz w:val="28"/>
          <w:szCs w:val="28"/>
        </w:rPr>
        <w:t xml:space="preserve"> uno o più</w:t>
      </w:r>
      <w:r w:rsidR="002C1F66">
        <w:rPr>
          <w:color w:val="000000" w:themeColor="text1"/>
          <w:sz w:val="28"/>
          <w:szCs w:val="28"/>
        </w:rPr>
        <w:t xml:space="preserve"> programmi di spesa che s</w:t>
      </w:r>
      <w:r w:rsidR="007C77CC">
        <w:rPr>
          <w:color w:val="000000" w:themeColor="text1"/>
          <w:sz w:val="28"/>
          <w:szCs w:val="28"/>
        </w:rPr>
        <w:t>ia</w:t>
      </w:r>
      <w:r w:rsidR="002C1F66">
        <w:rPr>
          <w:color w:val="000000" w:themeColor="text1"/>
          <w:sz w:val="28"/>
          <w:szCs w:val="28"/>
        </w:rPr>
        <w:t xml:space="preserve">no suscettibili (per mancanza di adeguata copertura finanziaria) di blocco, cioè di essere </w:t>
      </w:r>
      <w:r w:rsidR="00C046D0">
        <w:rPr>
          <w:color w:val="000000" w:themeColor="text1"/>
          <w:sz w:val="28"/>
          <w:szCs w:val="28"/>
        </w:rPr>
        <w:t xml:space="preserve">privati della relativa </w:t>
      </w:r>
      <w:r w:rsidR="002C1F66">
        <w:rPr>
          <w:color w:val="000000" w:themeColor="text1"/>
          <w:sz w:val="28"/>
          <w:szCs w:val="28"/>
        </w:rPr>
        <w:t>attua</w:t>
      </w:r>
      <w:r w:rsidR="00C046D0">
        <w:rPr>
          <w:color w:val="000000" w:themeColor="text1"/>
          <w:sz w:val="28"/>
          <w:szCs w:val="28"/>
        </w:rPr>
        <w:t>zione (art. 1, c. 7, ultima frase, legge cit.).</w:t>
      </w:r>
    </w:p>
    <w:p w:rsidR="002C1F66" w:rsidRDefault="002C1F66" w:rsidP="00C61BFE">
      <w:pPr>
        <w:autoSpaceDE w:val="0"/>
        <w:autoSpaceDN w:val="0"/>
        <w:adjustRightInd w:val="0"/>
        <w:spacing w:line="360" w:lineRule="auto"/>
        <w:ind w:firstLine="709"/>
        <w:jc w:val="both"/>
        <w:rPr>
          <w:color w:val="000000" w:themeColor="text1"/>
          <w:sz w:val="28"/>
          <w:szCs w:val="28"/>
        </w:rPr>
      </w:pPr>
      <w:r>
        <w:rPr>
          <w:color w:val="000000" w:themeColor="text1"/>
          <w:sz w:val="28"/>
          <w:szCs w:val="28"/>
        </w:rPr>
        <w:t>Delle considerazioni più puntuali vanno necessariamente svolte</w:t>
      </w:r>
      <w:r w:rsidR="007C77CC">
        <w:rPr>
          <w:color w:val="000000" w:themeColor="text1"/>
          <w:sz w:val="28"/>
          <w:szCs w:val="28"/>
        </w:rPr>
        <w:t>; si è i</w:t>
      </w:r>
      <w:r w:rsidR="007C77CC">
        <w:rPr>
          <w:color w:val="000000" w:themeColor="text1"/>
          <w:sz w:val="28"/>
          <w:szCs w:val="28"/>
        </w:rPr>
        <w:t>m</w:t>
      </w:r>
      <w:r w:rsidR="007C77CC">
        <w:rPr>
          <w:color w:val="000000" w:themeColor="text1"/>
          <w:sz w:val="28"/>
          <w:szCs w:val="28"/>
        </w:rPr>
        <w:t>pegnati a fornire una risposta sulla natura che ha un bilancio regionale, dato che esso riceve una copertura formale con la legge.</w:t>
      </w:r>
    </w:p>
    <w:p w:rsidR="002C1F66" w:rsidRDefault="00C046D0" w:rsidP="00C61BFE">
      <w:pPr>
        <w:autoSpaceDE w:val="0"/>
        <w:autoSpaceDN w:val="0"/>
        <w:adjustRightInd w:val="0"/>
        <w:spacing w:line="360" w:lineRule="auto"/>
        <w:ind w:firstLine="709"/>
        <w:jc w:val="both"/>
        <w:rPr>
          <w:color w:val="000000" w:themeColor="text1"/>
          <w:sz w:val="28"/>
          <w:szCs w:val="28"/>
        </w:rPr>
      </w:pPr>
      <w:r>
        <w:rPr>
          <w:color w:val="000000" w:themeColor="text1"/>
          <w:sz w:val="28"/>
          <w:szCs w:val="28"/>
        </w:rPr>
        <w:t>E una prima affermazione va fatta: «</w:t>
      </w:r>
      <w:r w:rsidR="002C1F66">
        <w:rPr>
          <w:color w:val="000000" w:themeColor="text1"/>
          <w:sz w:val="28"/>
          <w:szCs w:val="28"/>
        </w:rPr>
        <w:t>Il feticcio dell’insindacabilità del b</w:t>
      </w:r>
      <w:r w:rsidR="002C1F66">
        <w:rPr>
          <w:color w:val="000000" w:themeColor="text1"/>
          <w:sz w:val="28"/>
          <w:szCs w:val="28"/>
        </w:rPr>
        <w:t>i</w:t>
      </w:r>
      <w:r w:rsidR="002C1F66">
        <w:rPr>
          <w:color w:val="000000" w:themeColor="text1"/>
          <w:sz w:val="28"/>
          <w:szCs w:val="28"/>
        </w:rPr>
        <w:t>lancio, in quanto atto normativo, non regge più ad un attento confronto con l’evoluzione che la decisione di bilancio ha ormai subito</w:t>
      </w:r>
      <w:r w:rsidR="00B31C28">
        <w:rPr>
          <w:color w:val="000000" w:themeColor="text1"/>
          <w:sz w:val="28"/>
          <w:szCs w:val="28"/>
        </w:rPr>
        <w:t>»</w:t>
      </w:r>
      <w:r w:rsidR="002C1F66">
        <w:rPr>
          <w:color w:val="000000" w:themeColor="text1"/>
          <w:sz w:val="28"/>
          <w:szCs w:val="28"/>
        </w:rPr>
        <w:t>.</w:t>
      </w:r>
    </w:p>
    <w:p w:rsidR="002C1F66" w:rsidRDefault="002C1F66" w:rsidP="00C61BFE">
      <w:pPr>
        <w:autoSpaceDE w:val="0"/>
        <w:autoSpaceDN w:val="0"/>
        <w:adjustRightInd w:val="0"/>
        <w:spacing w:line="360" w:lineRule="auto"/>
        <w:ind w:firstLine="709"/>
        <w:jc w:val="both"/>
        <w:rPr>
          <w:color w:val="000000" w:themeColor="text1"/>
          <w:sz w:val="28"/>
          <w:szCs w:val="28"/>
        </w:rPr>
      </w:pPr>
      <w:r>
        <w:rPr>
          <w:color w:val="000000" w:themeColor="text1"/>
          <w:sz w:val="28"/>
          <w:szCs w:val="28"/>
        </w:rPr>
        <w:lastRenderedPageBreak/>
        <w:t>Un</w:t>
      </w:r>
      <w:r w:rsidR="00B85049">
        <w:rPr>
          <w:color w:val="000000" w:themeColor="text1"/>
          <w:sz w:val="28"/>
          <w:szCs w:val="28"/>
        </w:rPr>
        <w:t>’</w:t>
      </w:r>
      <w:r>
        <w:rPr>
          <w:color w:val="000000" w:themeColor="text1"/>
          <w:sz w:val="28"/>
          <w:szCs w:val="28"/>
        </w:rPr>
        <w:t xml:space="preserve">affermazione, questa, cui era pervenuto già nel lontano 1986, </w:t>
      </w:r>
      <w:r w:rsidR="00B31C28">
        <w:rPr>
          <w:color w:val="000000" w:themeColor="text1"/>
          <w:sz w:val="28"/>
          <w:szCs w:val="28"/>
        </w:rPr>
        <w:t>uno st</w:t>
      </w:r>
      <w:r w:rsidR="00B31C28">
        <w:rPr>
          <w:color w:val="000000" w:themeColor="text1"/>
          <w:sz w:val="28"/>
          <w:szCs w:val="28"/>
        </w:rPr>
        <w:t>u</w:t>
      </w:r>
      <w:r w:rsidR="00B31C28">
        <w:rPr>
          <w:color w:val="000000" w:themeColor="text1"/>
          <w:sz w:val="28"/>
          <w:szCs w:val="28"/>
        </w:rPr>
        <w:t xml:space="preserve">dioso come </w:t>
      </w:r>
      <w:r>
        <w:rPr>
          <w:color w:val="000000" w:themeColor="text1"/>
          <w:sz w:val="28"/>
          <w:szCs w:val="28"/>
        </w:rPr>
        <w:t xml:space="preserve">Barettoni Arleri trattando allora della questione che qui ci occupa </w:t>
      </w:r>
      <w:r>
        <w:rPr>
          <w:rStyle w:val="Rimandonotaapidipagina"/>
          <w:color w:val="000000" w:themeColor="text1"/>
          <w:sz w:val="28"/>
          <w:szCs w:val="28"/>
        </w:rPr>
        <w:footnoteReference w:id="2"/>
      </w:r>
      <w:r>
        <w:rPr>
          <w:color w:val="000000" w:themeColor="text1"/>
          <w:sz w:val="28"/>
          <w:szCs w:val="28"/>
        </w:rPr>
        <w:t xml:space="preserve"> avuto riguardo al bilancio dello Stato. </w:t>
      </w:r>
      <w:r w:rsidR="00B31C28">
        <w:rPr>
          <w:color w:val="000000" w:themeColor="text1"/>
          <w:sz w:val="28"/>
          <w:szCs w:val="28"/>
        </w:rPr>
        <w:t>C</w:t>
      </w:r>
      <w:r>
        <w:rPr>
          <w:color w:val="000000" w:themeColor="text1"/>
          <w:sz w:val="28"/>
          <w:szCs w:val="28"/>
        </w:rPr>
        <w:t xml:space="preserve">iò </w:t>
      </w:r>
      <w:r w:rsidR="00B31C28">
        <w:rPr>
          <w:color w:val="000000" w:themeColor="text1"/>
          <w:sz w:val="28"/>
          <w:szCs w:val="28"/>
        </w:rPr>
        <w:t xml:space="preserve">era avvenuto </w:t>
      </w:r>
      <w:r>
        <w:rPr>
          <w:color w:val="000000" w:themeColor="text1"/>
          <w:sz w:val="28"/>
          <w:szCs w:val="28"/>
        </w:rPr>
        <w:t>a distanza di poco più di otto anni dalla entrata in vigore della legge n. 468/78, con la quale si rit</w:t>
      </w:r>
      <w:r w:rsidR="00B31C28">
        <w:rPr>
          <w:color w:val="000000" w:themeColor="text1"/>
          <w:sz w:val="28"/>
          <w:szCs w:val="28"/>
        </w:rPr>
        <w:t>enne</w:t>
      </w:r>
      <w:r>
        <w:rPr>
          <w:color w:val="000000" w:themeColor="text1"/>
          <w:sz w:val="28"/>
          <w:szCs w:val="28"/>
        </w:rPr>
        <w:t xml:space="preserve"> a</w:t>
      </w:r>
      <w:r>
        <w:rPr>
          <w:color w:val="000000" w:themeColor="text1"/>
          <w:sz w:val="28"/>
          <w:szCs w:val="28"/>
        </w:rPr>
        <w:t>f</w:t>
      </w:r>
      <w:r>
        <w:rPr>
          <w:color w:val="000000" w:themeColor="text1"/>
          <w:sz w:val="28"/>
          <w:szCs w:val="28"/>
        </w:rPr>
        <w:t xml:space="preserve">fiancabile alla legge approvativa del bilancio statale </w:t>
      </w:r>
      <w:r w:rsidR="00B31C28">
        <w:rPr>
          <w:color w:val="000000" w:themeColor="text1"/>
          <w:sz w:val="28"/>
          <w:szCs w:val="28"/>
        </w:rPr>
        <w:t xml:space="preserve">(legge formale) </w:t>
      </w:r>
      <w:r>
        <w:rPr>
          <w:color w:val="000000" w:themeColor="text1"/>
          <w:sz w:val="28"/>
          <w:szCs w:val="28"/>
        </w:rPr>
        <w:t>la c.d. “le</w:t>
      </w:r>
      <w:r>
        <w:rPr>
          <w:color w:val="000000" w:themeColor="text1"/>
          <w:sz w:val="28"/>
          <w:szCs w:val="28"/>
        </w:rPr>
        <w:t>g</w:t>
      </w:r>
      <w:r>
        <w:rPr>
          <w:color w:val="000000" w:themeColor="text1"/>
          <w:sz w:val="28"/>
          <w:szCs w:val="28"/>
        </w:rPr>
        <w:t>ge finanziaria”</w:t>
      </w:r>
      <w:r w:rsidR="00B31C28">
        <w:rPr>
          <w:color w:val="000000" w:themeColor="text1"/>
          <w:sz w:val="28"/>
          <w:szCs w:val="28"/>
        </w:rPr>
        <w:t xml:space="preserve"> (legge sostanziale)</w:t>
      </w:r>
      <w:r>
        <w:rPr>
          <w:color w:val="000000" w:themeColor="text1"/>
          <w:sz w:val="28"/>
          <w:szCs w:val="28"/>
        </w:rPr>
        <w:t>.</w:t>
      </w:r>
    </w:p>
    <w:p w:rsidR="002C1F66" w:rsidRDefault="002C1F66" w:rsidP="00C61BFE">
      <w:pPr>
        <w:autoSpaceDE w:val="0"/>
        <w:autoSpaceDN w:val="0"/>
        <w:adjustRightInd w:val="0"/>
        <w:spacing w:line="360" w:lineRule="auto"/>
        <w:ind w:firstLine="709"/>
        <w:jc w:val="both"/>
        <w:rPr>
          <w:color w:val="000000" w:themeColor="text1"/>
          <w:sz w:val="28"/>
          <w:szCs w:val="28"/>
        </w:rPr>
      </w:pPr>
      <w:r>
        <w:rPr>
          <w:color w:val="000000" w:themeColor="text1"/>
          <w:sz w:val="28"/>
          <w:szCs w:val="28"/>
        </w:rPr>
        <w:t>A conferma di questa interpretazione di fonte dottrinale si è posta la val</w:t>
      </w:r>
      <w:r>
        <w:rPr>
          <w:color w:val="000000" w:themeColor="text1"/>
          <w:sz w:val="28"/>
          <w:szCs w:val="28"/>
        </w:rPr>
        <w:t>u</w:t>
      </w:r>
      <w:r>
        <w:rPr>
          <w:color w:val="000000" w:themeColor="text1"/>
          <w:sz w:val="28"/>
          <w:szCs w:val="28"/>
        </w:rPr>
        <w:t>tazione – oggi più condividibile che in passato – secondo cui</w:t>
      </w:r>
      <w:r w:rsidR="00623E26">
        <w:rPr>
          <w:color w:val="000000" w:themeColor="text1"/>
          <w:sz w:val="28"/>
          <w:szCs w:val="28"/>
        </w:rPr>
        <w:t>,</w:t>
      </w:r>
      <w:r>
        <w:rPr>
          <w:color w:val="000000" w:themeColor="text1"/>
          <w:sz w:val="28"/>
          <w:szCs w:val="28"/>
        </w:rPr>
        <w:t xml:space="preserve"> se è vero che il b</w:t>
      </w:r>
      <w:r>
        <w:rPr>
          <w:color w:val="000000" w:themeColor="text1"/>
          <w:sz w:val="28"/>
          <w:szCs w:val="28"/>
        </w:rPr>
        <w:t>i</w:t>
      </w:r>
      <w:r>
        <w:rPr>
          <w:color w:val="000000" w:themeColor="text1"/>
          <w:sz w:val="28"/>
          <w:szCs w:val="28"/>
        </w:rPr>
        <w:t>lancio – essendo destinato a produrre effetti giuridici sia intersoggettivi che int</w:t>
      </w:r>
      <w:r>
        <w:rPr>
          <w:color w:val="000000" w:themeColor="text1"/>
          <w:sz w:val="28"/>
          <w:szCs w:val="28"/>
        </w:rPr>
        <w:t>e</w:t>
      </w:r>
      <w:r>
        <w:rPr>
          <w:color w:val="000000" w:themeColor="text1"/>
          <w:sz w:val="28"/>
          <w:szCs w:val="28"/>
        </w:rPr>
        <w:t>rorganici – non possa che avere forma (e veste) di legge ancorc</w:t>
      </w:r>
      <w:r w:rsidR="00623E26">
        <w:rPr>
          <w:color w:val="000000" w:themeColor="text1"/>
          <w:sz w:val="28"/>
          <w:szCs w:val="28"/>
        </w:rPr>
        <w:t>hé</w:t>
      </w:r>
      <w:r>
        <w:rPr>
          <w:color w:val="000000" w:themeColor="text1"/>
          <w:sz w:val="28"/>
          <w:szCs w:val="28"/>
        </w:rPr>
        <w:t xml:space="preserve"> esprimentesi in simboli contabili</w:t>
      </w:r>
      <w:r w:rsidR="00623E26">
        <w:rPr>
          <w:color w:val="000000" w:themeColor="text1"/>
          <w:sz w:val="28"/>
          <w:szCs w:val="28"/>
        </w:rPr>
        <w:t xml:space="preserve"> (ovvero numerici), è da ritenere assai aderente alla realtà il fatto che esso si concreta, in sostanza, in una legge organizzativa. In definitiva, </w:t>
      </w:r>
      <w:r w:rsidR="00B31C28">
        <w:rPr>
          <w:color w:val="000000" w:themeColor="text1"/>
          <w:sz w:val="28"/>
          <w:szCs w:val="28"/>
        </w:rPr>
        <w:t xml:space="preserve">è da condividere la tesi secondo cui </w:t>
      </w:r>
      <w:r w:rsidR="00623E26">
        <w:rPr>
          <w:color w:val="000000" w:themeColor="text1"/>
          <w:sz w:val="28"/>
          <w:szCs w:val="28"/>
        </w:rPr>
        <w:t>tale documento dà luogo ad una ipotesi tipica di attività organizzativa.</w:t>
      </w:r>
    </w:p>
    <w:p w:rsidR="00623E26" w:rsidRDefault="00623E26" w:rsidP="00C61BFE">
      <w:pPr>
        <w:autoSpaceDE w:val="0"/>
        <w:autoSpaceDN w:val="0"/>
        <w:adjustRightInd w:val="0"/>
        <w:spacing w:line="360" w:lineRule="auto"/>
        <w:ind w:firstLine="709"/>
        <w:jc w:val="both"/>
        <w:rPr>
          <w:color w:val="000000" w:themeColor="text1"/>
          <w:sz w:val="28"/>
          <w:szCs w:val="28"/>
        </w:rPr>
      </w:pPr>
      <w:r>
        <w:rPr>
          <w:color w:val="000000" w:themeColor="text1"/>
          <w:sz w:val="28"/>
          <w:szCs w:val="28"/>
        </w:rPr>
        <w:t>Sulla scia della più affermata dottrina (Nigro, Bartole) si deve convenire come la legge di bilancio – soprattutto quella regionale, alla luce dell’attuale r</w:t>
      </w:r>
      <w:r>
        <w:rPr>
          <w:color w:val="000000" w:themeColor="text1"/>
          <w:sz w:val="28"/>
          <w:szCs w:val="28"/>
        </w:rPr>
        <w:t>i</w:t>
      </w:r>
      <w:r>
        <w:rPr>
          <w:color w:val="000000" w:themeColor="text1"/>
          <w:sz w:val="28"/>
          <w:szCs w:val="28"/>
        </w:rPr>
        <w:t xml:space="preserve">partizione di competenze amministrative fissata dalla Costituzione del 2001, che ha previsto il dimagrimento sostanziale del </w:t>
      </w:r>
      <w:r w:rsidR="00B31C28">
        <w:rPr>
          <w:color w:val="000000" w:themeColor="text1"/>
          <w:sz w:val="28"/>
          <w:szCs w:val="28"/>
        </w:rPr>
        <w:t xml:space="preserve">c.d. </w:t>
      </w:r>
      <w:r>
        <w:rPr>
          <w:color w:val="000000" w:themeColor="text1"/>
          <w:sz w:val="28"/>
          <w:szCs w:val="28"/>
        </w:rPr>
        <w:t>“torso” statale</w:t>
      </w:r>
      <w:r w:rsidR="00B85049">
        <w:rPr>
          <w:color w:val="000000" w:themeColor="text1"/>
          <w:sz w:val="28"/>
          <w:szCs w:val="28"/>
        </w:rPr>
        <w:t xml:space="preserve"> (a favore delle Regioni)</w:t>
      </w:r>
      <w:r w:rsidR="00B31C28">
        <w:rPr>
          <w:color w:val="000000" w:themeColor="text1"/>
          <w:sz w:val="28"/>
          <w:szCs w:val="28"/>
        </w:rPr>
        <w:t xml:space="preserve">, come notava M.S. Giannini </w:t>
      </w:r>
      <w:r>
        <w:rPr>
          <w:color w:val="000000" w:themeColor="text1"/>
          <w:sz w:val="28"/>
          <w:szCs w:val="28"/>
        </w:rPr>
        <w:t xml:space="preserve"> – possa pienamente qualificarsi come “legge di organizzazione”.</w:t>
      </w:r>
    </w:p>
    <w:p w:rsidR="00623E26" w:rsidRDefault="00623E26" w:rsidP="00C61BFE">
      <w:pPr>
        <w:autoSpaceDE w:val="0"/>
        <w:autoSpaceDN w:val="0"/>
        <w:adjustRightInd w:val="0"/>
        <w:spacing w:line="360" w:lineRule="auto"/>
        <w:ind w:firstLine="709"/>
        <w:jc w:val="both"/>
        <w:rPr>
          <w:color w:val="000000" w:themeColor="text1"/>
          <w:sz w:val="28"/>
          <w:szCs w:val="28"/>
        </w:rPr>
      </w:pPr>
      <w:r>
        <w:rPr>
          <w:color w:val="000000" w:themeColor="text1"/>
          <w:sz w:val="28"/>
          <w:szCs w:val="28"/>
        </w:rPr>
        <w:t>In tal senso</w:t>
      </w:r>
      <w:r w:rsidR="00B31C28">
        <w:rPr>
          <w:color w:val="000000" w:themeColor="text1"/>
          <w:sz w:val="28"/>
          <w:szCs w:val="28"/>
        </w:rPr>
        <w:t xml:space="preserve">, si muovono le osservazioni che </w:t>
      </w:r>
      <w:r>
        <w:rPr>
          <w:color w:val="000000" w:themeColor="text1"/>
          <w:sz w:val="28"/>
          <w:szCs w:val="28"/>
        </w:rPr>
        <w:t xml:space="preserve">le Regioni </w:t>
      </w:r>
      <w:r w:rsidR="00B31C28">
        <w:rPr>
          <w:color w:val="000000" w:themeColor="text1"/>
          <w:sz w:val="28"/>
          <w:szCs w:val="28"/>
        </w:rPr>
        <w:t xml:space="preserve">formulano </w:t>
      </w:r>
      <w:r>
        <w:rPr>
          <w:color w:val="000000" w:themeColor="text1"/>
          <w:sz w:val="28"/>
          <w:szCs w:val="28"/>
        </w:rPr>
        <w:t>nei r</w:t>
      </w:r>
      <w:r>
        <w:rPr>
          <w:color w:val="000000" w:themeColor="text1"/>
          <w:sz w:val="28"/>
          <w:szCs w:val="28"/>
        </w:rPr>
        <w:t>i</w:t>
      </w:r>
      <w:r>
        <w:rPr>
          <w:color w:val="000000" w:themeColor="text1"/>
          <w:sz w:val="28"/>
          <w:szCs w:val="28"/>
        </w:rPr>
        <w:t>guardi dei provvedimenti di fonte parlamentare con i quali – con la c.d. “legisl</w:t>
      </w:r>
      <w:r>
        <w:rPr>
          <w:color w:val="000000" w:themeColor="text1"/>
          <w:sz w:val="28"/>
          <w:szCs w:val="28"/>
        </w:rPr>
        <w:t>a</w:t>
      </w:r>
      <w:r>
        <w:rPr>
          <w:color w:val="000000" w:themeColor="text1"/>
          <w:sz w:val="28"/>
          <w:szCs w:val="28"/>
        </w:rPr>
        <w:t>zione dell’emergenza” – si sono fissati vincoli e limiti più o meno stringenti alla capacità di spesa degli Enti Locali, in quanto livelli di governo “più vicini al ci</w:t>
      </w:r>
      <w:r>
        <w:rPr>
          <w:color w:val="000000" w:themeColor="text1"/>
          <w:sz w:val="28"/>
          <w:szCs w:val="28"/>
        </w:rPr>
        <w:t>t</w:t>
      </w:r>
      <w:r>
        <w:rPr>
          <w:color w:val="000000" w:themeColor="text1"/>
          <w:sz w:val="28"/>
          <w:szCs w:val="28"/>
        </w:rPr>
        <w:t>tadino” e perciò utilizzati dall’Ente Regione per perseguire “indirettamente” obiettivi fissati dalla legislazione prodotta da tale ultimo livello di governo.</w:t>
      </w:r>
    </w:p>
    <w:p w:rsidR="00623E26" w:rsidRDefault="00623E26" w:rsidP="00C61BFE">
      <w:pPr>
        <w:autoSpaceDE w:val="0"/>
        <w:autoSpaceDN w:val="0"/>
        <w:adjustRightInd w:val="0"/>
        <w:spacing w:line="360" w:lineRule="auto"/>
        <w:ind w:firstLine="709"/>
        <w:jc w:val="both"/>
        <w:rPr>
          <w:color w:val="000000" w:themeColor="text1"/>
          <w:sz w:val="28"/>
          <w:szCs w:val="28"/>
        </w:rPr>
      </w:pPr>
      <w:r>
        <w:rPr>
          <w:color w:val="000000" w:themeColor="text1"/>
          <w:sz w:val="28"/>
          <w:szCs w:val="28"/>
        </w:rPr>
        <w:lastRenderedPageBreak/>
        <w:t xml:space="preserve">Pertanto, </w:t>
      </w:r>
      <w:r w:rsidR="00B85049">
        <w:rPr>
          <w:color w:val="000000" w:themeColor="text1"/>
          <w:sz w:val="28"/>
          <w:szCs w:val="28"/>
        </w:rPr>
        <w:t xml:space="preserve">accettando tale tesi, </w:t>
      </w:r>
      <w:r>
        <w:rPr>
          <w:color w:val="000000" w:themeColor="text1"/>
          <w:sz w:val="28"/>
          <w:szCs w:val="28"/>
        </w:rPr>
        <w:t>il documento di bilancio – riguardato</w:t>
      </w:r>
      <w:r w:rsidR="00B85049">
        <w:rPr>
          <w:color w:val="000000" w:themeColor="text1"/>
          <w:sz w:val="28"/>
          <w:szCs w:val="28"/>
        </w:rPr>
        <w:t>, pur sempre,</w:t>
      </w:r>
      <w:r>
        <w:rPr>
          <w:color w:val="000000" w:themeColor="text1"/>
          <w:sz w:val="28"/>
          <w:szCs w:val="28"/>
        </w:rPr>
        <w:t xml:space="preserve"> come insieme di dati numerici destinati a coprire i costi delle diverse funzioni amministrative – non può più sfuggire al sindacato sull’ottemperanza alla garanzia costituzionale del buon andamento e dell’imparzialità amministr</w:t>
      </w:r>
      <w:r>
        <w:rPr>
          <w:color w:val="000000" w:themeColor="text1"/>
          <w:sz w:val="28"/>
          <w:szCs w:val="28"/>
        </w:rPr>
        <w:t>a</w:t>
      </w:r>
      <w:r>
        <w:rPr>
          <w:color w:val="000000" w:themeColor="text1"/>
          <w:sz w:val="28"/>
          <w:szCs w:val="28"/>
        </w:rPr>
        <w:t>tiva</w:t>
      </w:r>
      <w:r w:rsidR="00B85049">
        <w:rPr>
          <w:color w:val="000000" w:themeColor="text1"/>
          <w:sz w:val="28"/>
          <w:szCs w:val="28"/>
        </w:rPr>
        <w:t xml:space="preserve"> (art. 97 Cost.)</w:t>
      </w:r>
      <w:r>
        <w:rPr>
          <w:color w:val="000000" w:themeColor="text1"/>
          <w:sz w:val="28"/>
          <w:szCs w:val="28"/>
        </w:rPr>
        <w:t>.</w:t>
      </w:r>
    </w:p>
    <w:p w:rsidR="00623E26" w:rsidRDefault="00623E26" w:rsidP="00C61BFE">
      <w:pPr>
        <w:autoSpaceDE w:val="0"/>
        <w:autoSpaceDN w:val="0"/>
        <w:adjustRightInd w:val="0"/>
        <w:spacing w:line="360" w:lineRule="auto"/>
        <w:ind w:firstLine="709"/>
        <w:jc w:val="both"/>
        <w:rPr>
          <w:color w:val="000000" w:themeColor="text1"/>
          <w:sz w:val="28"/>
          <w:szCs w:val="28"/>
        </w:rPr>
      </w:pPr>
      <w:r>
        <w:rPr>
          <w:color w:val="000000" w:themeColor="text1"/>
          <w:sz w:val="28"/>
          <w:szCs w:val="28"/>
        </w:rPr>
        <w:t>«Ciò, in termini di competenza, può significare equità di ripartizione della spesa e dei suoi benefici sia fra istituzioni e programmi, sia fra individui» (aut. cit.).</w:t>
      </w:r>
    </w:p>
    <w:p w:rsidR="00623E26" w:rsidRDefault="00623E26" w:rsidP="00C61BFE">
      <w:pPr>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Ma </w:t>
      </w:r>
      <w:r w:rsidR="00B31C28">
        <w:rPr>
          <w:color w:val="000000" w:themeColor="text1"/>
          <w:sz w:val="28"/>
          <w:szCs w:val="28"/>
        </w:rPr>
        <w:t xml:space="preserve">a </w:t>
      </w:r>
      <w:r>
        <w:rPr>
          <w:color w:val="000000" w:themeColor="text1"/>
          <w:sz w:val="28"/>
          <w:szCs w:val="28"/>
        </w:rPr>
        <w:t>tal</w:t>
      </w:r>
      <w:r w:rsidR="00B31C28">
        <w:rPr>
          <w:color w:val="000000" w:themeColor="text1"/>
          <w:sz w:val="28"/>
          <w:szCs w:val="28"/>
        </w:rPr>
        <w:t>i conclusioni</w:t>
      </w:r>
      <w:r>
        <w:rPr>
          <w:color w:val="000000" w:themeColor="text1"/>
          <w:sz w:val="28"/>
          <w:szCs w:val="28"/>
        </w:rPr>
        <w:t xml:space="preserve"> non può che</w:t>
      </w:r>
      <w:r w:rsidR="00B31C28">
        <w:rPr>
          <w:color w:val="000000" w:themeColor="text1"/>
          <w:sz w:val="28"/>
          <w:szCs w:val="28"/>
        </w:rPr>
        <w:t xml:space="preserve"> pervenirsi</w:t>
      </w:r>
      <w:r>
        <w:rPr>
          <w:color w:val="000000" w:themeColor="text1"/>
          <w:sz w:val="28"/>
          <w:szCs w:val="28"/>
        </w:rPr>
        <w:t xml:space="preserve"> </w:t>
      </w:r>
      <w:r w:rsidR="00B31C28">
        <w:rPr>
          <w:color w:val="000000" w:themeColor="text1"/>
          <w:sz w:val="28"/>
          <w:szCs w:val="28"/>
        </w:rPr>
        <w:t>quando si affronta la qu</w:t>
      </w:r>
      <w:r w:rsidR="00B31C28">
        <w:rPr>
          <w:color w:val="000000" w:themeColor="text1"/>
          <w:sz w:val="28"/>
          <w:szCs w:val="28"/>
        </w:rPr>
        <w:t>e</w:t>
      </w:r>
      <w:r w:rsidR="00B31C28">
        <w:rPr>
          <w:color w:val="000000" w:themeColor="text1"/>
          <w:sz w:val="28"/>
          <w:szCs w:val="28"/>
        </w:rPr>
        <w:t>stione</w:t>
      </w:r>
      <w:r>
        <w:rPr>
          <w:color w:val="000000" w:themeColor="text1"/>
          <w:sz w:val="28"/>
          <w:szCs w:val="28"/>
        </w:rPr>
        <w:t xml:space="preserve"> sotto il profilo della cassa, in quanto la mancanza di risorse effettivamente utilizzabili si rivela, agli occhi dei destinatari</w:t>
      </w:r>
      <w:r w:rsidR="00B31C28">
        <w:rPr>
          <w:color w:val="000000" w:themeColor="text1"/>
          <w:sz w:val="28"/>
          <w:szCs w:val="28"/>
        </w:rPr>
        <w:t xml:space="preserve"> (soggetti/organi)</w:t>
      </w:r>
      <w:r w:rsidR="00700F35">
        <w:rPr>
          <w:color w:val="000000" w:themeColor="text1"/>
          <w:sz w:val="28"/>
          <w:szCs w:val="28"/>
        </w:rPr>
        <w:t>, come una “tru</w:t>
      </w:r>
      <w:r w:rsidR="00700F35">
        <w:rPr>
          <w:color w:val="000000" w:themeColor="text1"/>
          <w:sz w:val="28"/>
          <w:szCs w:val="28"/>
        </w:rPr>
        <w:t>f</w:t>
      </w:r>
      <w:r w:rsidR="00700F35">
        <w:rPr>
          <w:color w:val="000000" w:themeColor="text1"/>
          <w:sz w:val="28"/>
          <w:szCs w:val="28"/>
        </w:rPr>
        <w:t xml:space="preserve">fa”, ovvero come una “aberrazione” costruita dal decisore politico a danno del sistema delle imprese (creditrici) </w:t>
      </w:r>
      <w:r w:rsidR="0059794F">
        <w:rPr>
          <w:color w:val="000000" w:themeColor="text1"/>
          <w:sz w:val="28"/>
          <w:szCs w:val="28"/>
        </w:rPr>
        <w:t>o,</w:t>
      </w:r>
      <w:r w:rsidR="00700F35">
        <w:rPr>
          <w:color w:val="000000" w:themeColor="text1"/>
          <w:sz w:val="28"/>
          <w:szCs w:val="28"/>
        </w:rPr>
        <w:t xml:space="preserve"> a </w:t>
      </w:r>
      <w:r w:rsidR="0059794F">
        <w:rPr>
          <w:color w:val="000000" w:themeColor="text1"/>
          <w:sz w:val="28"/>
          <w:szCs w:val="28"/>
        </w:rPr>
        <w:t xml:space="preserve">seconda dei casi, a </w:t>
      </w:r>
      <w:r w:rsidR="00700F35">
        <w:rPr>
          <w:color w:val="000000" w:themeColor="text1"/>
          <w:sz w:val="28"/>
          <w:szCs w:val="28"/>
        </w:rPr>
        <w:t>danno del sistema delle famiglie (da aiutare).</w:t>
      </w:r>
    </w:p>
    <w:p w:rsidR="00700F35" w:rsidRDefault="00700F35" w:rsidP="00C61BFE">
      <w:pPr>
        <w:autoSpaceDE w:val="0"/>
        <w:autoSpaceDN w:val="0"/>
        <w:adjustRightInd w:val="0"/>
        <w:spacing w:line="360" w:lineRule="auto"/>
        <w:ind w:firstLine="709"/>
        <w:jc w:val="both"/>
        <w:rPr>
          <w:color w:val="000000" w:themeColor="text1"/>
          <w:sz w:val="28"/>
          <w:szCs w:val="28"/>
        </w:rPr>
      </w:pPr>
      <w:r>
        <w:rPr>
          <w:color w:val="000000" w:themeColor="text1"/>
          <w:sz w:val="28"/>
          <w:szCs w:val="28"/>
        </w:rPr>
        <w:t>Si tratterebbe di una “costruzione” non in linea con i precetti sostanziali leggibili nell’ordinamento vigente: tra questi, l’obbligo di liquidare le spettanze dovute alle imprese nel termine di 60 giorni; l’obbligo di corrispondere determ</w:t>
      </w:r>
      <w:r>
        <w:rPr>
          <w:color w:val="000000" w:themeColor="text1"/>
          <w:sz w:val="28"/>
          <w:szCs w:val="28"/>
        </w:rPr>
        <w:t>i</w:t>
      </w:r>
      <w:r>
        <w:rPr>
          <w:color w:val="000000" w:themeColor="text1"/>
          <w:sz w:val="28"/>
          <w:szCs w:val="28"/>
        </w:rPr>
        <w:t xml:space="preserve">nati servizi ai cittadini </w:t>
      </w:r>
      <w:r w:rsidR="0059794F">
        <w:rPr>
          <w:color w:val="000000" w:themeColor="text1"/>
          <w:sz w:val="28"/>
          <w:szCs w:val="28"/>
        </w:rPr>
        <w:t>entro</w:t>
      </w:r>
      <w:r>
        <w:rPr>
          <w:color w:val="000000" w:themeColor="text1"/>
          <w:sz w:val="28"/>
          <w:szCs w:val="28"/>
        </w:rPr>
        <w:t xml:space="preserve"> un lasso di tempo predeterminato</w:t>
      </w:r>
      <w:r w:rsidR="0059794F">
        <w:rPr>
          <w:color w:val="000000" w:themeColor="text1"/>
          <w:sz w:val="28"/>
          <w:szCs w:val="28"/>
        </w:rPr>
        <w:t>, soprattutto nel contesto dei programmi a tutela della salute umana.</w:t>
      </w:r>
    </w:p>
    <w:p w:rsidR="00700F35" w:rsidRDefault="00700F35" w:rsidP="00C61BFE">
      <w:pPr>
        <w:autoSpaceDE w:val="0"/>
        <w:autoSpaceDN w:val="0"/>
        <w:adjustRightInd w:val="0"/>
        <w:spacing w:line="360" w:lineRule="auto"/>
        <w:ind w:firstLine="709"/>
        <w:jc w:val="both"/>
        <w:rPr>
          <w:color w:val="000000" w:themeColor="text1"/>
          <w:sz w:val="28"/>
          <w:szCs w:val="28"/>
        </w:rPr>
      </w:pPr>
      <w:r>
        <w:rPr>
          <w:color w:val="000000" w:themeColor="text1"/>
          <w:sz w:val="28"/>
          <w:szCs w:val="28"/>
        </w:rPr>
        <w:t>In definitiva, in presenza di un vincolo obbligatorio all’adempimento di un diritto di credito che nasce da una obbligazione passiva della Regione, sulla cui conformità genetica alla legislazione sostanziale di spesa non vi sia dubbio o contrasto, la mancata previsione del relativo stanziamento di cassa comporta l’insorgenza di un contrasto tra legge di bilancio e l’art. 97 Cost..</w:t>
      </w:r>
    </w:p>
    <w:p w:rsidR="00700F35" w:rsidRDefault="00700F35" w:rsidP="00C61BFE">
      <w:pPr>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E’ significativo, a questo punto, il richiamo che si può fare alle notazioni fatte da uno studioso come il </w:t>
      </w:r>
      <w:r w:rsidR="0059794F">
        <w:rPr>
          <w:color w:val="000000" w:themeColor="text1"/>
          <w:sz w:val="28"/>
          <w:szCs w:val="28"/>
        </w:rPr>
        <w:t>costituzionalista</w:t>
      </w:r>
      <w:r>
        <w:rPr>
          <w:color w:val="000000" w:themeColor="text1"/>
          <w:sz w:val="28"/>
          <w:szCs w:val="28"/>
        </w:rPr>
        <w:t xml:space="preserve"> Aldo Sandulli: «… rientra tra le norme di buon reggimento politico quella di non lasciare insoddisfatte le obbl</w:t>
      </w:r>
      <w:r>
        <w:rPr>
          <w:color w:val="000000" w:themeColor="text1"/>
          <w:sz w:val="28"/>
          <w:szCs w:val="28"/>
        </w:rPr>
        <w:t>i</w:t>
      </w:r>
      <w:r>
        <w:rPr>
          <w:color w:val="000000" w:themeColor="text1"/>
          <w:sz w:val="28"/>
          <w:szCs w:val="28"/>
        </w:rPr>
        <w:lastRenderedPageBreak/>
        <w:t>gazioni legittimamente assunte dallo Stato soprattutto al fine di non fare venir meno il credito di esso».</w:t>
      </w:r>
    </w:p>
    <w:p w:rsidR="00D34E4D" w:rsidRDefault="00700F35" w:rsidP="00C61BFE">
      <w:pPr>
        <w:autoSpaceDE w:val="0"/>
        <w:autoSpaceDN w:val="0"/>
        <w:adjustRightInd w:val="0"/>
        <w:spacing w:line="360" w:lineRule="auto"/>
        <w:ind w:firstLine="709"/>
        <w:jc w:val="both"/>
        <w:rPr>
          <w:color w:val="000000" w:themeColor="text1"/>
          <w:sz w:val="28"/>
          <w:szCs w:val="28"/>
        </w:rPr>
      </w:pPr>
      <w:r>
        <w:rPr>
          <w:color w:val="000000" w:themeColor="text1"/>
          <w:sz w:val="28"/>
          <w:szCs w:val="28"/>
        </w:rPr>
        <w:t>Chi si preoccupa, oggi, di dire che il discredito di un ente pubblico, come la Regione,</w:t>
      </w:r>
      <w:r w:rsidR="00D34E4D">
        <w:rPr>
          <w:color w:val="000000" w:themeColor="text1"/>
          <w:sz w:val="28"/>
          <w:szCs w:val="28"/>
        </w:rPr>
        <w:t xml:space="preserve"> </w:t>
      </w:r>
      <w:r w:rsidR="0059794F">
        <w:rPr>
          <w:color w:val="000000" w:themeColor="text1"/>
          <w:sz w:val="28"/>
          <w:szCs w:val="28"/>
        </w:rPr>
        <w:t xml:space="preserve">deve </w:t>
      </w:r>
      <w:r w:rsidR="00D34E4D">
        <w:rPr>
          <w:color w:val="000000" w:themeColor="text1"/>
          <w:sz w:val="28"/>
          <w:szCs w:val="28"/>
        </w:rPr>
        <w:t>ricade</w:t>
      </w:r>
      <w:r w:rsidR="0059794F">
        <w:rPr>
          <w:color w:val="000000" w:themeColor="text1"/>
          <w:sz w:val="28"/>
          <w:szCs w:val="28"/>
        </w:rPr>
        <w:t>re</w:t>
      </w:r>
      <w:r w:rsidR="00D34E4D">
        <w:rPr>
          <w:color w:val="000000" w:themeColor="text1"/>
          <w:sz w:val="28"/>
          <w:szCs w:val="28"/>
        </w:rPr>
        <w:t xml:space="preserve"> sulla testa dei suoi governanti? </w:t>
      </w:r>
      <w:r w:rsidR="0059794F">
        <w:rPr>
          <w:color w:val="000000" w:themeColor="text1"/>
          <w:sz w:val="28"/>
          <w:szCs w:val="28"/>
        </w:rPr>
        <w:t>Il Legislatore nazion</w:t>
      </w:r>
      <w:r w:rsidR="0059794F">
        <w:rPr>
          <w:color w:val="000000" w:themeColor="text1"/>
          <w:sz w:val="28"/>
          <w:szCs w:val="28"/>
        </w:rPr>
        <w:t>a</w:t>
      </w:r>
      <w:r w:rsidR="0059794F">
        <w:rPr>
          <w:color w:val="000000" w:themeColor="text1"/>
          <w:sz w:val="28"/>
          <w:szCs w:val="28"/>
        </w:rPr>
        <w:t>le lo aveva previsto, ma la Corte Costituzionale lo ha “cassato”, rilevando un e</w:t>
      </w:r>
      <w:r w:rsidR="0059794F">
        <w:rPr>
          <w:color w:val="000000" w:themeColor="text1"/>
          <w:sz w:val="28"/>
          <w:szCs w:val="28"/>
        </w:rPr>
        <w:t>c</w:t>
      </w:r>
      <w:r w:rsidR="0059794F">
        <w:rPr>
          <w:color w:val="000000" w:themeColor="text1"/>
          <w:sz w:val="28"/>
          <w:szCs w:val="28"/>
        </w:rPr>
        <w:t>cesso di delega (</w:t>
      </w:r>
      <w:r w:rsidR="0059794F">
        <w:rPr>
          <w:rStyle w:val="Rimandonotaapidipagina"/>
          <w:color w:val="000000" w:themeColor="text1"/>
          <w:sz w:val="28"/>
          <w:szCs w:val="28"/>
        </w:rPr>
        <w:footnoteReference w:id="3"/>
      </w:r>
      <w:r w:rsidR="0059794F">
        <w:rPr>
          <w:color w:val="000000" w:themeColor="text1"/>
          <w:sz w:val="28"/>
          <w:szCs w:val="28"/>
        </w:rPr>
        <w:t>).</w:t>
      </w:r>
    </w:p>
    <w:p w:rsidR="00700F35" w:rsidRDefault="00700F35" w:rsidP="00C61BFE">
      <w:pPr>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Eppure, il principio del pareggio del bilancio (valevole a far data dall’esercizio finanziario 2014), fondato sul corretto rapporto tra costi e ricavi (alias, tra spese ed entrate), senza che per conseguirlo si </w:t>
      </w:r>
      <w:r w:rsidR="00B31C28">
        <w:rPr>
          <w:color w:val="000000" w:themeColor="text1"/>
          <w:sz w:val="28"/>
          <w:szCs w:val="28"/>
        </w:rPr>
        <w:t xml:space="preserve">possa più </w:t>
      </w:r>
      <w:r>
        <w:rPr>
          <w:color w:val="000000" w:themeColor="text1"/>
          <w:sz w:val="28"/>
          <w:szCs w:val="28"/>
        </w:rPr>
        <w:t>fa</w:t>
      </w:r>
      <w:r w:rsidR="00B31C28">
        <w:rPr>
          <w:color w:val="000000" w:themeColor="text1"/>
          <w:sz w:val="28"/>
          <w:szCs w:val="28"/>
        </w:rPr>
        <w:t>re</w:t>
      </w:r>
      <w:r>
        <w:rPr>
          <w:color w:val="000000" w:themeColor="text1"/>
          <w:sz w:val="28"/>
          <w:szCs w:val="28"/>
        </w:rPr>
        <w:t xml:space="preserve"> ricorso all’indebitamento (che, nel caso della Regione Lazio, è stato solo annunciato</w:t>
      </w:r>
      <w:r w:rsidR="0059794F">
        <w:rPr>
          <w:color w:val="000000" w:themeColor="text1"/>
          <w:sz w:val="28"/>
          <w:szCs w:val="28"/>
        </w:rPr>
        <w:t xml:space="preserve"> – anno dopo anno, da almeno 10 anni, con la legge di approvazione del bilancio di previsione – ma</w:t>
      </w:r>
      <w:r>
        <w:rPr>
          <w:color w:val="000000" w:themeColor="text1"/>
          <w:sz w:val="28"/>
          <w:szCs w:val="28"/>
        </w:rPr>
        <w:t>, nella sostanza, rimasto inattuato)</w:t>
      </w:r>
      <w:r w:rsidR="00D34E4D">
        <w:rPr>
          <w:color w:val="000000" w:themeColor="text1"/>
          <w:sz w:val="28"/>
          <w:szCs w:val="28"/>
        </w:rPr>
        <w:t>, ha il merito di ricondurre la classe politica a più miti consigli, a un atteggiamento di sostanziale aderenza a</w:t>
      </w:r>
      <w:r w:rsidR="00D34E4D">
        <w:rPr>
          <w:color w:val="000000" w:themeColor="text1"/>
          <w:sz w:val="28"/>
          <w:szCs w:val="28"/>
        </w:rPr>
        <w:t>l</w:t>
      </w:r>
      <w:r w:rsidR="00D34E4D">
        <w:rPr>
          <w:color w:val="000000" w:themeColor="text1"/>
          <w:sz w:val="28"/>
          <w:szCs w:val="28"/>
        </w:rPr>
        <w:t xml:space="preserve">la reale situazione economico-finanziaria dell’Ente governato, </w:t>
      </w:r>
      <w:r w:rsidR="0059794F">
        <w:rPr>
          <w:color w:val="000000" w:themeColor="text1"/>
          <w:sz w:val="28"/>
          <w:szCs w:val="28"/>
        </w:rPr>
        <w:t xml:space="preserve">che </w:t>
      </w:r>
      <w:r w:rsidR="00D34E4D">
        <w:rPr>
          <w:color w:val="000000" w:themeColor="text1"/>
          <w:sz w:val="28"/>
          <w:szCs w:val="28"/>
        </w:rPr>
        <w:t>peraltro</w:t>
      </w:r>
      <w:r w:rsidR="0059794F">
        <w:rPr>
          <w:color w:val="000000" w:themeColor="text1"/>
          <w:sz w:val="28"/>
          <w:szCs w:val="28"/>
        </w:rPr>
        <w:t xml:space="preserve"> sub</w:t>
      </w:r>
      <w:r w:rsidR="0059794F">
        <w:rPr>
          <w:color w:val="000000" w:themeColor="text1"/>
          <w:sz w:val="28"/>
          <w:szCs w:val="28"/>
        </w:rPr>
        <w:t>i</w:t>
      </w:r>
      <w:r w:rsidR="0059794F">
        <w:rPr>
          <w:color w:val="000000" w:themeColor="text1"/>
          <w:sz w:val="28"/>
          <w:szCs w:val="28"/>
        </w:rPr>
        <w:t>sce</w:t>
      </w:r>
      <w:r w:rsidR="00D34E4D">
        <w:rPr>
          <w:color w:val="000000" w:themeColor="text1"/>
          <w:sz w:val="28"/>
          <w:szCs w:val="28"/>
        </w:rPr>
        <w:t xml:space="preserve"> </w:t>
      </w:r>
      <w:r w:rsidR="0059794F">
        <w:rPr>
          <w:color w:val="000000" w:themeColor="text1"/>
          <w:sz w:val="28"/>
          <w:szCs w:val="28"/>
        </w:rPr>
        <w:t>l’</w:t>
      </w:r>
      <w:r w:rsidR="00D34E4D">
        <w:rPr>
          <w:color w:val="000000" w:themeColor="text1"/>
          <w:sz w:val="28"/>
          <w:szCs w:val="28"/>
        </w:rPr>
        <w:t>influenza d</w:t>
      </w:r>
      <w:r w:rsidR="0059794F">
        <w:rPr>
          <w:color w:val="000000" w:themeColor="text1"/>
          <w:sz w:val="28"/>
          <w:szCs w:val="28"/>
        </w:rPr>
        <w:t>e</w:t>
      </w:r>
      <w:r w:rsidR="00D34E4D">
        <w:rPr>
          <w:color w:val="000000" w:themeColor="text1"/>
          <w:sz w:val="28"/>
          <w:szCs w:val="28"/>
        </w:rPr>
        <w:t>ll’economia</w:t>
      </w:r>
      <w:r w:rsidR="0059794F">
        <w:rPr>
          <w:color w:val="000000" w:themeColor="text1"/>
          <w:sz w:val="28"/>
          <w:szCs w:val="28"/>
        </w:rPr>
        <w:t xml:space="preserve"> reale</w:t>
      </w:r>
      <w:r w:rsidR="00D34E4D">
        <w:rPr>
          <w:color w:val="000000" w:themeColor="text1"/>
          <w:sz w:val="28"/>
          <w:szCs w:val="28"/>
        </w:rPr>
        <w:t xml:space="preserve"> del territorio (c</w:t>
      </w:r>
      <w:r w:rsidR="00B31C28">
        <w:rPr>
          <w:color w:val="000000" w:themeColor="text1"/>
          <w:sz w:val="28"/>
          <w:szCs w:val="28"/>
        </w:rPr>
        <w:t>iclo positivo / ciclo negativo</w:t>
      </w:r>
      <w:r w:rsidR="00D34E4D">
        <w:rPr>
          <w:color w:val="000000" w:themeColor="text1"/>
          <w:sz w:val="28"/>
          <w:szCs w:val="28"/>
        </w:rPr>
        <w:t>).</w:t>
      </w:r>
    </w:p>
    <w:p w:rsidR="0059794F" w:rsidRDefault="0059794F" w:rsidP="0059794F">
      <w:pPr>
        <w:autoSpaceDE w:val="0"/>
        <w:autoSpaceDN w:val="0"/>
        <w:adjustRightInd w:val="0"/>
        <w:spacing w:line="360" w:lineRule="auto"/>
        <w:ind w:firstLine="709"/>
        <w:jc w:val="both"/>
        <w:rPr>
          <w:color w:val="000000" w:themeColor="text1"/>
          <w:sz w:val="28"/>
          <w:szCs w:val="28"/>
        </w:rPr>
      </w:pPr>
      <w:r>
        <w:rPr>
          <w:color w:val="000000" w:themeColor="text1"/>
          <w:sz w:val="28"/>
          <w:szCs w:val="28"/>
        </w:rPr>
        <w:t>Quindi, «… è buona regola che il Consiglio regionale (n.d.r.) ponga a d</w:t>
      </w:r>
      <w:r>
        <w:rPr>
          <w:color w:val="000000" w:themeColor="text1"/>
          <w:sz w:val="28"/>
          <w:szCs w:val="28"/>
        </w:rPr>
        <w:t>i</w:t>
      </w:r>
      <w:r>
        <w:rPr>
          <w:color w:val="000000" w:themeColor="text1"/>
          <w:sz w:val="28"/>
          <w:szCs w:val="28"/>
        </w:rPr>
        <w:t>sposizione del Governo regionale gli stanziamenti necessari e che questo possa assolvere le obbligazioni legittimamente sorte a carico della Regione».</w:t>
      </w:r>
    </w:p>
    <w:p w:rsidR="0059794F" w:rsidRDefault="0059794F" w:rsidP="0059794F">
      <w:pPr>
        <w:autoSpaceDE w:val="0"/>
        <w:autoSpaceDN w:val="0"/>
        <w:adjustRightInd w:val="0"/>
        <w:spacing w:line="360" w:lineRule="auto"/>
        <w:ind w:firstLine="709"/>
        <w:jc w:val="both"/>
        <w:rPr>
          <w:color w:val="000000" w:themeColor="text1"/>
          <w:sz w:val="28"/>
          <w:szCs w:val="28"/>
        </w:rPr>
      </w:pPr>
      <w:r>
        <w:rPr>
          <w:color w:val="000000" w:themeColor="text1"/>
          <w:sz w:val="28"/>
          <w:szCs w:val="28"/>
        </w:rPr>
        <w:t>Stanziamenti, quindi, la cui entità non può essere mai di livello inferiore alla giusta soddisfazione degli interessi in gioco; interessi che risultano mediati dal c.d. “patto sociale” che si instaura tra ciascun livello di governo e il cittad</w:t>
      </w:r>
      <w:r>
        <w:rPr>
          <w:color w:val="000000" w:themeColor="text1"/>
          <w:sz w:val="28"/>
          <w:szCs w:val="28"/>
        </w:rPr>
        <w:t>i</w:t>
      </w:r>
      <w:r>
        <w:rPr>
          <w:color w:val="000000" w:themeColor="text1"/>
          <w:sz w:val="28"/>
          <w:szCs w:val="28"/>
        </w:rPr>
        <w:t>no-elettore a mezzo del voto.</w:t>
      </w:r>
    </w:p>
    <w:p w:rsidR="0059794F" w:rsidRDefault="0059794F" w:rsidP="0059794F">
      <w:pPr>
        <w:autoSpaceDE w:val="0"/>
        <w:autoSpaceDN w:val="0"/>
        <w:adjustRightInd w:val="0"/>
        <w:spacing w:line="360" w:lineRule="auto"/>
        <w:ind w:firstLine="709"/>
        <w:jc w:val="both"/>
        <w:rPr>
          <w:color w:val="000000" w:themeColor="text1"/>
          <w:sz w:val="28"/>
          <w:szCs w:val="28"/>
        </w:rPr>
      </w:pPr>
      <w:r>
        <w:rPr>
          <w:color w:val="000000" w:themeColor="text1"/>
          <w:sz w:val="28"/>
          <w:szCs w:val="28"/>
        </w:rPr>
        <w:t>Rispetto al tempo della Costituzione del 1948, molta acqua è passata sotto i ponti: la legge costituzionale n. 1 del 2012 ne è un esempio.</w:t>
      </w:r>
    </w:p>
    <w:p w:rsidR="00D34E4D" w:rsidRDefault="00D34E4D">
      <w:pPr>
        <w:jc w:val="both"/>
        <w:rPr>
          <w:color w:val="000000" w:themeColor="text1"/>
          <w:sz w:val="28"/>
          <w:szCs w:val="28"/>
        </w:rPr>
      </w:pPr>
    </w:p>
    <w:p w:rsidR="00704011" w:rsidRDefault="00704011"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lastRenderedPageBreak/>
        <w:t xml:space="preserve">Lo stesso richiamo che l’art. 1, c. 1, della legge n. 213/2012, fa ai vincoli posti dal </w:t>
      </w:r>
      <w:r w:rsidRPr="00704011">
        <w:rPr>
          <w:i/>
          <w:color w:val="000000" w:themeColor="text1"/>
          <w:sz w:val="28"/>
          <w:szCs w:val="28"/>
        </w:rPr>
        <w:t>“fiscal compact”</w:t>
      </w:r>
      <w:r>
        <w:rPr>
          <w:color w:val="000000" w:themeColor="text1"/>
          <w:sz w:val="28"/>
          <w:szCs w:val="28"/>
        </w:rPr>
        <w:t xml:space="preserve"> di fonte comunitaria non può essere sottovalutato.</w:t>
      </w:r>
    </w:p>
    <w:p w:rsidR="00704011" w:rsidRDefault="00704011"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Anzi, esso stesso, proprio perché ormai costituzionalizzato, può indurre ad una riflessione ancora più avanzata: esso costituisce una guida alla volontà pol</w:t>
      </w:r>
      <w:r>
        <w:rPr>
          <w:color w:val="000000" w:themeColor="text1"/>
          <w:sz w:val="28"/>
          <w:szCs w:val="28"/>
        </w:rPr>
        <w:t>i</w:t>
      </w:r>
      <w:r>
        <w:rPr>
          <w:color w:val="000000" w:themeColor="text1"/>
          <w:sz w:val="28"/>
          <w:szCs w:val="28"/>
        </w:rPr>
        <w:t>tica; guida che, nel nostro Paese, non c’è mai stata.</w:t>
      </w:r>
    </w:p>
    <w:p w:rsidR="00704011" w:rsidRDefault="00704011"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Non si può più scrivere, oggi, che </w:t>
      </w:r>
      <w:r w:rsidR="00673FB9">
        <w:rPr>
          <w:color w:val="000000" w:themeColor="text1"/>
          <w:sz w:val="28"/>
          <w:szCs w:val="28"/>
        </w:rPr>
        <w:t>«</w:t>
      </w:r>
      <w:r>
        <w:rPr>
          <w:color w:val="000000" w:themeColor="text1"/>
          <w:sz w:val="28"/>
          <w:szCs w:val="28"/>
        </w:rPr>
        <w:t>il momento formativo del bilancio rappresenta espressione di una discrezionale e libera scelta politica nella quale non appare certo possibile concepire interferenze o sovrapposizioni di determ</w:t>
      </w:r>
      <w:r>
        <w:rPr>
          <w:color w:val="000000" w:themeColor="text1"/>
          <w:sz w:val="28"/>
          <w:szCs w:val="28"/>
        </w:rPr>
        <w:t>i</w:t>
      </w:r>
      <w:r>
        <w:rPr>
          <w:color w:val="000000" w:themeColor="text1"/>
          <w:sz w:val="28"/>
          <w:szCs w:val="28"/>
        </w:rPr>
        <w:t>nazioni da parte di altri organi amministrativi o giudiziari diversi da quelli prev</w:t>
      </w:r>
      <w:r>
        <w:rPr>
          <w:color w:val="000000" w:themeColor="text1"/>
          <w:sz w:val="28"/>
          <w:szCs w:val="28"/>
        </w:rPr>
        <w:t>i</w:t>
      </w:r>
      <w:r>
        <w:rPr>
          <w:color w:val="000000" w:themeColor="text1"/>
          <w:sz w:val="28"/>
          <w:szCs w:val="28"/>
        </w:rPr>
        <w:t>sti dal disegno di organizzazione costituzionale tratteggiato dall’art. 81 della C</w:t>
      </w:r>
      <w:r>
        <w:rPr>
          <w:color w:val="000000" w:themeColor="text1"/>
          <w:sz w:val="28"/>
          <w:szCs w:val="28"/>
        </w:rPr>
        <w:t>o</w:t>
      </w:r>
      <w:r>
        <w:rPr>
          <w:color w:val="000000" w:themeColor="text1"/>
          <w:sz w:val="28"/>
          <w:szCs w:val="28"/>
        </w:rPr>
        <w:t>stituzione</w:t>
      </w:r>
      <w:r w:rsidR="00673FB9">
        <w:rPr>
          <w:color w:val="000000" w:themeColor="text1"/>
          <w:sz w:val="28"/>
          <w:szCs w:val="28"/>
        </w:rPr>
        <w:t>» (aut. cit.).</w:t>
      </w:r>
    </w:p>
    <w:p w:rsidR="00673FB9" w:rsidRDefault="00673FB9"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Cosa osta, alla luce della Costituzione riformata nel 2012, a che la Corte dei conti, nelle sue articolazioni regionali, venga richiesta dal Governo regionale di formulare un parere sul progetto di decisione del bilancio?</w:t>
      </w:r>
    </w:p>
    <w:p w:rsidR="00673FB9" w:rsidRDefault="00673FB9"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Uno strumento di valutazione, questo, che sarebbe assai utile in quanto potrebbe verificare procedimenti di stima previsionali, gli stanziamenti prepo</w:t>
      </w:r>
      <w:r w:rsidR="00CF503D">
        <w:rPr>
          <w:color w:val="000000" w:themeColor="text1"/>
          <w:sz w:val="28"/>
          <w:szCs w:val="28"/>
        </w:rPr>
        <w:t>s</w:t>
      </w:r>
      <w:r>
        <w:rPr>
          <w:color w:val="000000" w:themeColor="text1"/>
          <w:sz w:val="28"/>
          <w:szCs w:val="28"/>
        </w:rPr>
        <w:t>ti, gli oneri latenti …</w:t>
      </w:r>
      <w:r w:rsidR="003538E6">
        <w:rPr>
          <w:color w:val="000000" w:themeColor="text1"/>
          <w:sz w:val="28"/>
          <w:szCs w:val="28"/>
        </w:rPr>
        <w:t xml:space="preserve"> Non sembra, infatti, sufficiente che alla Corte dei conti (S</w:t>
      </w:r>
      <w:r w:rsidR="003538E6">
        <w:rPr>
          <w:color w:val="000000" w:themeColor="text1"/>
          <w:sz w:val="28"/>
          <w:szCs w:val="28"/>
        </w:rPr>
        <w:t>e</w:t>
      </w:r>
      <w:r w:rsidR="003538E6">
        <w:rPr>
          <w:color w:val="000000" w:themeColor="text1"/>
          <w:sz w:val="28"/>
          <w:szCs w:val="28"/>
        </w:rPr>
        <w:t>zioni regionali) sia stato attribuito, con il d.l. n. 174/2012 all’esame, il compito di valutare l’affidabilità della copertura delle leggi di spesa.</w:t>
      </w:r>
    </w:p>
    <w:p w:rsidR="00673FB9" w:rsidRDefault="00673FB9"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Se questa appare, tra le diverse ipotesi, quella più plausibile sotto il prof</w:t>
      </w:r>
      <w:r>
        <w:rPr>
          <w:color w:val="000000" w:themeColor="text1"/>
          <w:sz w:val="28"/>
          <w:szCs w:val="28"/>
        </w:rPr>
        <w:t>i</w:t>
      </w:r>
      <w:r>
        <w:rPr>
          <w:color w:val="000000" w:themeColor="text1"/>
          <w:sz w:val="28"/>
          <w:szCs w:val="28"/>
        </w:rPr>
        <w:t xml:space="preserve">lo di un’accettabile condivisione, non dovrebbe suscitare, in linea di principio, perplessità il modello scelto con l’art. 1, c. </w:t>
      </w:r>
      <w:r w:rsidR="009D2609">
        <w:rPr>
          <w:color w:val="000000" w:themeColor="text1"/>
          <w:sz w:val="28"/>
          <w:szCs w:val="28"/>
        </w:rPr>
        <w:t>7</w:t>
      </w:r>
      <w:r>
        <w:rPr>
          <w:color w:val="000000" w:themeColor="text1"/>
          <w:sz w:val="28"/>
          <w:szCs w:val="28"/>
        </w:rPr>
        <w:t>, della legge n. 213</w:t>
      </w:r>
      <w:r w:rsidR="009D2609">
        <w:rPr>
          <w:color w:val="000000" w:themeColor="text1"/>
          <w:sz w:val="28"/>
          <w:szCs w:val="28"/>
        </w:rPr>
        <w:t>/2012</w:t>
      </w:r>
      <w:r>
        <w:rPr>
          <w:color w:val="000000" w:themeColor="text1"/>
          <w:sz w:val="28"/>
          <w:szCs w:val="28"/>
        </w:rPr>
        <w:t xml:space="preserve"> citata.</w:t>
      </w:r>
    </w:p>
    <w:p w:rsidR="00CF503D" w:rsidRDefault="00CF503D"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L’unico ostacolo è costituito</w:t>
      </w:r>
      <w:r w:rsidR="00CC4FEC">
        <w:rPr>
          <w:color w:val="000000" w:themeColor="text1"/>
          <w:sz w:val="28"/>
          <w:szCs w:val="28"/>
        </w:rPr>
        <w:t xml:space="preserve"> dal modo in cui si dovrebbe assicurare osse</w:t>
      </w:r>
      <w:r w:rsidR="00CC4FEC">
        <w:rPr>
          <w:color w:val="000000" w:themeColor="text1"/>
          <w:sz w:val="28"/>
          <w:szCs w:val="28"/>
        </w:rPr>
        <w:t>r</w:t>
      </w:r>
      <w:r w:rsidR="00CC4FEC">
        <w:rPr>
          <w:color w:val="000000" w:themeColor="text1"/>
          <w:sz w:val="28"/>
          <w:szCs w:val="28"/>
        </w:rPr>
        <w:t>vanza alle valutazioni negative (osservazioni</w:t>
      </w:r>
      <w:r w:rsidR="009D2609">
        <w:rPr>
          <w:color w:val="000000" w:themeColor="text1"/>
          <w:sz w:val="28"/>
          <w:szCs w:val="28"/>
        </w:rPr>
        <w:t>?</w:t>
      </w:r>
      <w:r w:rsidR="00CC4FEC">
        <w:rPr>
          <w:color w:val="000000" w:themeColor="text1"/>
          <w:sz w:val="28"/>
          <w:szCs w:val="28"/>
        </w:rPr>
        <w:t xml:space="preserve"> – rilievi</w:t>
      </w:r>
      <w:r w:rsidR="009D2609">
        <w:rPr>
          <w:color w:val="000000" w:themeColor="text1"/>
          <w:sz w:val="28"/>
          <w:szCs w:val="28"/>
        </w:rPr>
        <w:t>?</w:t>
      </w:r>
      <w:r w:rsidR="00CC4FEC">
        <w:rPr>
          <w:color w:val="000000" w:themeColor="text1"/>
          <w:sz w:val="28"/>
          <w:szCs w:val="28"/>
        </w:rPr>
        <w:t xml:space="preserve"> – censure</w:t>
      </w:r>
      <w:r w:rsidR="009D2609">
        <w:rPr>
          <w:color w:val="000000" w:themeColor="text1"/>
          <w:sz w:val="28"/>
          <w:szCs w:val="28"/>
        </w:rPr>
        <w:t>?</w:t>
      </w:r>
      <w:r w:rsidR="00CC4FEC">
        <w:rPr>
          <w:color w:val="000000" w:themeColor="text1"/>
          <w:sz w:val="28"/>
          <w:szCs w:val="28"/>
        </w:rPr>
        <w:t>) espresse dalla Corte dei conti.</w:t>
      </w:r>
    </w:p>
    <w:p w:rsidR="00CC4FEC" w:rsidRDefault="00CC4FEC"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Il modo </w:t>
      </w:r>
      <w:r w:rsidR="003C58F4">
        <w:rPr>
          <w:color w:val="000000" w:themeColor="text1"/>
          <w:sz w:val="28"/>
          <w:szCs w:val="28"/>
        </w:rPr>
        <w:t xml:space="preserve">(diverso rispetto al passato prossimo) </w:t>
      </w:r>
      <w:r>
        <w:rPr>
          <w:color w:val="000000" w:themeColor="text1"/>
          <w:sz w:val="28"/>
          <w:szCs w:val="28"/>
        </w:rPr>
        <w:t xml:space="preserve">è </w:t>
      </w:r>
      <w:r w:rsidR="009D2609">
        <w:rPr>
          <w:color w:val="000000" w:themeColor="text1"/>
          <w:sz w:val="28"/>
          <w:szCs w:val="28"/>
        </w:rPr>
        <w:t xml:space="preserve"> da individuare nel</w:t>
      </w:r>
      <w:r>
        <w:rPr>
          <w:color w:val="000000" w:themeColor="text1"/>
          <w:sz w:val="28"/>
          <w:szCs w:val="28"/>
        </w:rPr>
        <w:t>l’avere previsto dei termini (60</w:t>
      </w:r>
      <w:r w:rsidR="009D2609">
        <w:rPr>
          <w:color w:val="000000" w:themeColor="text1"/>
          <w:sz w:val="28"/>
          <w:szCs w:val="28"/>
        </w:rPr>
        <w:t xml:space="preserve"> </w:t>
      </w:r>
      <w:r>
        <w:rPr>
          <w:color w:val="000000" w:themeColor="text1"/>
          <w:sz w:val="28"/>
          <w:szCs w:val="28"/>
        </w:rPr>
        <w:t xml:space="preserve">giorni) </w:t>
      </w:r>
      <w:r w:rsidR="009D2609">
        <w:rPr>
          <w:color w:val="000000" w:themeColor="text1"/>
          <w:sz w:val="28"/>
          <w:szCs w:val="28"/>
        </w:rPr>
        <w:t>entro cui</w:t>
      </w:r>
      <w:r>
        <w:rPr>
          <w:color w:val="000000" w:themeColor="text1"/>
          <w:sz w:val="28"/>
          <w:szCs w:val="28"/>
        </w:rPr>
        <w:t xml:space="preserve"> </w:t>
      </w:r>
      <w:r w:rsidR="003C58F4">
        <w:rPr>
          <w:color w:val="000000" w:themeColor="text1"/>
          <w:sz w:val="28"/>
          <w:szCs w:val="28"/>
        </w:rPr>
        <w:t xml:space="preserve">si deve </w:t>
      </w:r>
      <w:r>
        <w:rPr>
          <w:color w:val="000000" w:themeColor="text1"/>
          <w:sz w:val="28"/>
          <w:szCs w:val="28"/>
        </w:rPr>
        <w:t>dare “assicuranza”</w:t>
      </w:r>
      <w:r w:rsidR="003C58F4">
        <w:rPr>
          <w:color w:val="000000" w:themeColor="text1"/>
          <w:sz w:val="28"/>
          <w:szCs w:val="28"/>
        </w:rPr>
        <w:t>, da parte d</w:t>
      </w:r>
      <w:r w:rsidR="003C58F4">
        <w:rPr>
          <w:color w:val="000000" w:themeColor="text1"/>
          <w:sz w:val="28"/>
          <w:szCs w:val="28"/>
        </w:rPr>
        <w:t>e</w:t>
      </w:r>
      <w:r w:rsidR="003C58F4">
        <w:rPr>
          <w:color w:val="000000" w:themeColor="text1"/>
          <w:sz w:val="28"/>
          <w:szCs w:val="28"/>
        </w:rPr>
        <w:t>gli Enti controllati,</w:t>
      </w:r>
      <w:r>
        <w:rPr>
          <w:color w:val="000000" w:themeColor="text1"/>
          <w:sz w:val="28"/>
          <w:szCs w:val="28"/>
        </w:rPr>
        <w:t xml:space="preserve"> alle note della Corte dei conti; nel non avere consentito </w:t>
      </w:r>
      <w:r>
        <w:rPr>
          <w:color w:val="000000" w:themeColor="text1"/>
          <w:sz w:val="28"/>
          <w:szCs w:val="28"/>
        </w:rPr>
        <w:lastRenderedPageBreak/>
        <w:t>l’impugnazione delle note dinanzi, plausibilmente, a una magistratura in posse</w:t>
      </w:r>
      <w:r>
        <w:rPr>
          <w:color w:val="000000" w:themeColor="text1"/>
          <w:sz w:val="28"/>
          <w:szCs w:val="28"/>
        </w:rPr>
        <w:t>s</w:t>
      </w:r>
      <w:r>
        <w:rPr>
          <w:color w:val="000000" w:themeColor="text1"/>
          <w:sz w:val="28"/>
          <w:szCs w:val="28"/>
        </w:rPr>
        <w:t>so delle stesse caratteristiche professionali (riesame della decisione); nell’avere reso applicabile la sanzione solo a un caso (accertamento di spesa non coperta da un adeguato finanziamento).</w:t>
      </w:r>
    </w:p>
    <w:p w:rsidR="00CC4FEC" w:rsidRDefault="00CC4FEC"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Sono queste alcune delle correzioni da apportare al sistema normativo v</w:t>
      </w:r>
      <w:r>
        <w:rPr>
          <w:color w:val="000000" w:themeColor="text1"/>
          <w:sz w:val="28"/>
          <w:szCs w:val="28"/>
        </w:rPr>
        <w:t>i</w:t>
      </w:r>
      <w:r>
        <w:rPr>
          <w:color w:val="000000" w:themeColor="text1"/>
          <w:sz w:val="28"/>
          <w:szCs w:val="28"/>
        </w:rPr>
        <w:t>gente.</w:t>
      </w:r>
    </w:p>
    <w:p w:rsidR="00CC4FEC" w:rsidRDefault="00CC4FEC"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Senza dimenticare un dato: l’esperienza maturata nell’area del “controllo sulla gestione” (intesa come controllo </w:t>
      </w:r>
      <w:r w:rsidR="003C58F4">
        <w:rPr>
          <w:color w:val="000000" w:themeColor="text1"/>
          <w:sz w:val="28"/>
          <w:szCs w:val="28"/>
        </w:rPr>
        <w:t xml:space="preserve">sia sull’efficienza sia </w:t>
      </w:r>
      <w:r>
        <w:rPr>
          <w:color w:val="000000" w:themeColor="text1"/>
          <w:sz w:val="28"/>
          <w:szCs w:val="28"/>
        </w:rPr>
        <w:t>sulla economi</w:t>
      </w:r>
      <w:r w:rsidR="009D2609">
        <w:rPr>
          <w:color w:val="000000" w:themeColor="text1"/>
          <w:sz w:val="28"/>
          <w:szCs w:val="28"/>
        </w:rPr>
        <w:t>cità</w:t>
      </w:r>
      <w:r>
        <w:rPr>
          <w:color w:val="000000" w:themeColor="text1"/>
          <w:sz w:val="28"/>
          <w:szCs w:val="28"/>
        </w:rPr>
        <w:t xml:space="preserve"> delle gestioni)</w:t>
      </w:r>
      <w:r w:rsidR="003C58F4">
        <w:rPr>
          <w:color w:val="000000" w:themeColor="text1"/>
          <w:sz w:val="28"/>
          <w:szCs w:val="28"/>
        </w:rPr>
        <w:t>, a norma dell’art. 3, c. 8, l. n. 20/94,</w:t>
      </w:r>
      <w:r>
        <w:rPr>
          <w:color w:val="000000" w:themeColor="text1"/>
          <w:sz w:val="28"/>
          <w:szCs w:val="28"/>
        </w:rPr>
        <w:t xml:space="preserve"> ritorna assai utile all’attività che la stessa Corte dei conti è tenuta a svolgere ex art. 1, c. </w:t>
      </w:r>
      <w:r w:rsidR="009D2609">
        <w:rPr>
          <w:color w:val="000000" w:themeColor="text1"/>
          <w:sz w:val="28"/>
          <w:szCs w:val="28"/>
        </w:rPr>
        <w:t>7</w:t>
      </w:r>
      <w:r>
        <w:rPr>
          <w:color w:val="000000" w:themeColor="text1"/>
          <w:sz w:val="28"/>
          <w:szCs w:val="28"/>
        </w:rPr>
        <w:t xml:space="preserve">, del </w:t>
      </w:r>
      <w:r w:rsidR="003C58F4">
        <w:rPr>
          <w:color w:val="000000" w:themeColor="text1"/>
          <w:sz w:val="28"/>
          <w:szCs w:val="28"/>
        </w:rPr>
        <w:t>più volte r</w:t>
      </w:r>
      <w:r w:rsidR="003C58F4">
        <w:rPr>
          <w:color w:val="000000" w:themeColor="text1"/>
          <w:sz w:val="28"/>
          <w:szCs w:val="28"/>
        </w:rPr>
        <w:t>i</w:t>
      </w:r>
      <w:r w:rsidR="003C58F4">
        <w:rPr>
          <w:color w:val="000000" w:themeColor="text1"/>
          <w:sz w:val="28"/>
          <w:szCs w:val="28"/>
        </w:rPr>
        <w:t xml:space="preserve">chiamato </w:t>
      </w:r>
      <w:r>
        <w:rPr>
          <w:color w:val="000000" w:themeColor="text1"/>
          <w:sz w:val="28"/>
          <w:szCs w:val="28"/>
        </w:rPr>
        <w:t>d.l. n. 174/2012.</w:t>
      </w:r>
    </w:p>
    <w:p w:rsidR="00CC4FEC" w:rsidRDefault="00CC4FEC"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Peccato che nei programmi annuali di controllo</w:t>
      </w:r>
      <w:r w:rsidR="009D2609">
        <w:rPr>
          <w:color w:val="000000" w:themeColor="text1"/>
          <w:sz w:val="28"/>
          <w:szCs w:val="28"/>
        </w:rPr>
        <w:t>,</w:t>
      </w:r>
      <w:r>
        <w:rPr>
          <w:color w:val="000000" w:themeColor="text1"/>
          <w:sz w:val="28"/>
          <w:szCs w:val="28"/>
        </w:rPr>
        <w:t xml:space="preserve"> approvati </w:t>
      </w:r>
      <w:r w:rsidR="009D2609">
        <w:rPr>
          <w:color w:val="000000" w:themeColor="text1"/>
          <w:sz w:val="28"/>
          <w:szCs w:val="28"/>
        </w:rPr>
        <w:t xml:space="preserve">a ridosso </w:t>
      </w:r>
      <w:r>
        <w:rPr>
          <w:color w:val="000000" w:themeColor="text1"/>
          <w:sz w:val="28"/>
          <w:szCs w:val="28"/>
        </w:rPr>
        <w:t>d</w:t>
      </w:r>
      <w:r w:rsidR="009D2609">
        <w:rPr>
          <w:color w:val="000000" w:themeColor="text1"/>
          <w:sz w:val="28"/>
          <w:szCs w:val="28"/>
        </w:rPr>
        <w:t>el 2013,</w:t>
      </w:r>
      <w:r>
        <w:rPr>
          <w:color w:val="000000" w:themeColor="text1"/>
          <w:sz w:val="28"/>
          <w:szCs w:val="28"/>
        </w:rPr>
        <w:t xml:space="preserve"> le Sezioni regionali si siano </w:t>
      </w:r>
      <w:r w:rsidR="003C58F4">
        <w:rPr>
          <w:color w:val="000000" w:themeColor="text1"/>
          <w:sz w:val="28"/>
          <w:szCs w:val="28"/>
        </w:rPr>
        <w:t>“</w:t>
      </w:r>
      <w:r>
        <w:rPr>
          <w:color w:val="000000" w:themeColor="text1"/>
          <w:sz w:val="28"/>
          <w:szCs w:val="28"/>
        </w:rPr>
        <w:t>dimenticate</w:t>
      </w:r>
      <w:r w:rsidR="003C58F4">
        <w:rPr>
          <w:color w:val="000000" w:themeColor="text1"/>
          <w:sz w:val="28"/>
          <w:szCs w:val="28"/>
        </w:rPr>
        <w:t>”</w:t>
      </w:r>
      <w:r>
        <w:rPr>
          <w:color w:val="000000" w:themeColor="text1"/>
          <w:sz w:val="28"/>
          <w:szCs w:val="28"/>
        </w:rPr>
        <w:t xml:space="preserve"> </w:t>
      </w:r>
      <w:r w:rsidR="009D2609">
        <w:rPr>
          <w:color w:val="000000" w:themeColor="text1"/>
          <w:sz w:val="28"/>
          <w:szCs w:val="28"/>
        </w:rPr>
        <w:t xml:space="preserve">(non certo volutamente) </w:t>
      </w:r>
      <w:r>
        <w:rPr>
          <w:color w:val="000000" w:themeColor="text1"/>
          <w:sz w:val="28"/>
          <w:szCs w:val="28"/>
        </w:rPr>
        <w:t xml:space="preserve">di svolgere </w:t>
      </w:r>
      <w:r w:rsidR="003C58F4">
        <w:rPr>
          <w:color w:val="000000" w:themeColor="text1"/>
          <w:sz w:val="28"/>
          <w:szCs w:val="28"/>
        </w:rPr>
        <w:t>(</w:t>
      </w:r>
      <w:r w:rsidR="003C58F4" w:rsidRPr="003C58F4">
        <w:rPr>
          <w:i/>
          <w:color w:val="000000" w:themeColor="text1"/>
          <w:sz w:val="28"/>
          <w:szCs w:val="28"/>
        </w:rPr>
        <w:t>rectius</w:t>
      </w:r>
      <w:r w:rsidR="003C58F4">
        <w:rPr>
          <w:color w:val="000000" w:themeColor="text1"/>
          <w:sz w:val="28"/>
          <w:szCs w:val="28"/>
        </w:rPr>
        <w:t xml:space="preserve">, di accrescere) </w:t>
      </w:r>
      <w:r>
        <w:rPr>
          <w:color w:val="000000" w:themeColor="text1"/>
          <w:sz w:val="28"/>
          <w:szCs w:val="28"/>
        </w:rPr>
        <w:t xml:space="preserve">questa funzione, i cui risultati potrebbero essere di grande ausilio tecnico nella verifica </w:t>
      </w:r>
      <w:r w:rsidRPr="00480E01">
        <w:rPr>
          <w:i/>
          <w:color w:val="000000" w:themeColor="text1"/>
          <w:sz w:val="28"/>
          <w:szCs w:val="28"/>
        </w:rPr>
        <w:t xml:space="preserve">ex </w:t>
      </w:r>
      <w:r w:rsidR="003C58F4">
        <w:rPr>
          <w:i/>
          <w:color w:val="000000" w:themeColor="text1"/>
          <w:sz w:val="28"/>
          <w:szCs w:val="28"/>
        </w:rPr>
        <w:t>post</w:t>
      </w:r>
      <w:r w:rsidR="009D2609">
        <w:rPr>
          <w:i/>
          <w:color w:val="000000" w:themeColor="text1"/>
          <w:sz w:val="28"/>
          <w:szCs w:val="28"/>
        </w:rPr>
        <w:t>,</w:t>
      </w:r>
      <w:r>
        <w:rPr>
          <w:color w:val="000000" w:themeColor="text1"/>
          <w:sz w:val="28"/>
          <w:szCs w:val="28"/>
        </w:rPr>
        <w:t xml:space="preserve"> cui </w:t>
      </w:r>
      <w:r w:rsidR="009D2609">
        <w:rPr>
          <w:color w:val="000000" w:themeColor="text1"/>
          <w:sz w:val="28"/>
          <w:szCs w:val="28"/>
        </w:rPr>
        <w:t>esse sono</w:t>
      </w:r>
      <w:r>
        <w:rPr>
          <w:color w:val="000000" w:themeColor="text1"/>
          <w:sz w:val="28"/>
          <w:szCs w:val="28"/>
        </w:rPr>
        <w:t xml:space="preserve"> tenut</w:t>
      </w:r>
      <w:r w:rsidR="009D2609">
        <w:rPr>
          <w:color w:val="000000" w:themeColor="text1"/>
          <w:sz w:val="28"/>
          <w:szCs w:val="28"/>
        </w:rPr>
        <w:t>e,</w:t>
      </w:r>
      <w:r>
        <w:rPr>
          <w:color w:val="000000" w:themeColor="text1"/>
          <w:sz w:val="28"/>
          <w:szCs w:val="28"/>
        </w:rPr>
        <w:t xml:space="preserve"> d</w:t>
      </w:r>
      <w:r w:rsidR="009D2609">
        <w:rPr>
          <w:color w:val="000000" w:themeColor="text1"/>
          <w:sz w:val="28"/>
          <w:szCs w:val="28"/>
        </w:rPr>
        <w:t>e</w:t>
      </w:r>
      <w:r>
        <w:rPr>
          <w:color w:val="000000" w:themeColor="text1"/>
          <w:sz w:val="28"/>
          <w:szCs w:val="28"/>
        </w:rPr>
        <w:t>i pr</w:t>
      </w:r>
      <w:r>
        <w:rPr>
          <w:color w:val="000000" w:themeColor="text1"/>
          <w:sz w:val="28"/>
          <w:szCs w:val="28"/>
        </w:rPr>
        <w:t>o</w:t>
      </w:r>
      <w:r>
        <w:rPr>
          <w:color w:val="000000" w:themeColor="text1"/>
          <w:sz w:val="28"/>
          <w:szCs w:val="28"/>
        </w:rPr>
        <w:t>grammi</w:t>
      </w:r>
      <w:r w:rsidR="00480E01">
        <w:rPr>
          <w:color w:val="000000" w:themeColor="text1"/>
          <w:sz w:val="28"/>
          <w:szCs w:val="28"/>
        </w:rPr>
        <w:t xml:space="preserve"> assegnati dal decisore politico </w:t>
      </w:r>
      <w:r w:rsidR="003C58F4">
        <w:rPr>
          <w:color w:val="000000" w:themeColor="text1"/>
          <w:sz w:val="28"/>
          <w:szCs w:val="28"/>
        </w:rPr>
        <w:t xml:space="preserve">(in questo caso, Presidente della Giunta regionale) </w:t>
      </w:r>
      <w:r w:rsidR="00480E01">
        <w:rPr>
          <w:color w:val="000000" w:themeColor="text1"/>
          <w:sz w:val="28"/>
          <w:szCs w:val="28"/>
        </w:rPr>
        <w:t xml:space="preserve">alle diverse dirigenze all’inizio di ogni anno ex art. </w:t>
      </w:r>
      <w:r w:rsidR="009D2609">
        <w:rPr>
          <w:color w:val="000000" w:themeColor="text1"/>
          <w:sz w:val="28"/>
          <w:szCs w:val="28"/>
        </w:rPr>
        <w:t>14, c. 1</w:t>
      </w:r>
      <w:r w:rsidR="00480E01">
        <w:rPr>
          <w:color w:val="000000" w:themeColor="text1"/>
          <w:sz w:val="28"/>
          <w:szCs w:val="28"/>
        </w:rPr>
        <w:t>, d.lgs. n. 165/2001 e ss.mm.ii..</w:t>
      </w:r>
    </w:p>
    <w:p w:rsidR="00E719BE" w:rsidRDefault="00480E01"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Infatti, il “controllo di gestione” (d.lgs. n. 286/99)</w:t>
      </w:r>
      <w:r w:rsidR="003C58F4">
        <w:rPr>
          <w:color w:val="000000" w:themeColor="text1"/>
          <w:sz w:val="28"/>
          <w:szCs w:val="28"/>
        </w:rPr>
        <w:t>, unitamente alle “val</w:t>
      </w:r>
      <w:r w:rsidR="003C58F4">
        <w:rPr>
          <w:color w:val="000000" w:themeColor="text1"/>
          <w:sz w:val="28"/>
          <w:szCs w:val="28"/>
        </w:rPr>
        <w:t>u</w:t>
      </w:r>
      <w:r w:rsidR="003C58F4">
        <w:rPr>
          <w:color w:val="000000" w:themeColor="text1"/>
          <w:sz w:val="28"/>
          <w:szCs w:val="28"/>
        </w:rPr>
        <w:t>tazioni della dirigenza”, svolto su</w:t>
      </w:r>
      <w:r>
        <w:rPr>
          <w:color w:val="000000" w:themeColor="text1"/>
          <w:sz w:val="28"/>
          <w:szCs w:val="28"/>
        </w:rPr>
        <w:t xml:space="preserve"> un program</w:t>
      </w:r>
      <w:r w:rsidR="003C58F4">
        <w:rPr>
          <w:color w:val="000000" w:themeColor="text1"/>
          <w:sz w:val="28"/>
          <w:szCs w:val="28"/>
        </w:rPr>
        <w:t>ma/</w:t>
      </w:r>
      <w:r>
        <w:rPr>
          <w:color w:val="000000" w:themeColor="text1"/>
          <w:sz w:val="28"/>
          <w:szCs w:val="28"/>
        </w:rPr>
        <w:t>un piano comporta tre innov</w:t>
      </w:r>
      <w:r>
        <w:rPr>
          <w:color w:val="000000" w:themeColor="text1"/>
          <w:sz w:val="28"/>
          <w:szCs w:val="28"/>
        </w:rPr>
        <w:t>a</w:t>
      </w:r>
      <w:r>
        <w:rPr>
          <w:color w:val="000000" w:themeColor="text1"/>
          <w:sz w:val="28"/>
          <w:szCs w:val="28"/>
        </w:rPr>
        <w:t>tività rispetto al tradizionale controllo</w:t>
      </w:r>
      <w:r w:rsidR="009D2609">
        <w:rPr>
          <w:color w:val="000000" w:themeColor="text1"/>
          <w:sz w:val="28"/>
          <w:szCs w:val="28"/>
        </w:rPr>
        <w:t xml:space="preserve"> di legittimità, la cui valenza</w:t>
      </w:r>
      <w:r w:rsidR="003C58F4">
        <w:rPr>
          <w:color w:val="000000" w:themeColor="text1"/>
          <w:sz w:val="28"/>
          <w:szCs w:val="28"/>
        </w:rPr>
        <w:t>, ai fini della verifica della funzionalità del Piano triennale anti-corruzione approvato da ci</w:t>
      </w:r>
      <w:r w:rsidR="003C58F4">
        <w:rPr>
          <w:color w:val="000000" w:themeColor="text1"/>
          <w:sz w:val="28"/>
          <w:szCs w:val="28"/>
        </w:rPr>
        <w:t>a</w:t>
      </w:r>
      <w:r w:rsidR="003C58F4">
        <w:rPr>
          <w:color w:val="000000" w:themeColor="text1"/>
          <w:sz w:val="28"/>
          <w:szCs w:val="28"/>
        </w:rPr>
        <w:t>scun ente pubblico,</w:t>
      </w:r>
      <w:r w:rsidR="009D2609">
        <w:rPr>
          <w:color w:val="000000" w:themeColor="text1"/>
          <w:sz w:val="28"/>
          <w:szCs w:val="28"/>
        </w:rPr>
        <w:t xml:space="preserve"> rimane intatta</w:t>
      </w:r>
      <w:r>
        <w:rPr>
          <w:color w:val="000000" w:themeColor="text1"/>
          <w:sz w:val="28"/>
          <w:szCs w:val="28"/>
        </w:rPr>
        <w:t>: “l’utilizzazione del dato finanziario non c</w:t>
      </w:r>
      <w:r>
        <w:rPr>
          <w:color w:val="000000" w:themeColor="text1"/>
          <w:sz w:val="28"/>
          <w:szCs w:val="28"/>
        </w:rPr>
        <w:t>o</w:t>
      </w:r>
      <w:r>
        <w:rPr>
          <w:color w:val="000000" w:themeColor="text1"/>
          <w:sz w:val="28"/>
          <w:szCs w:val="28"/>
        </w:rPr>
        <w:t xml:space="preserve">me oggetto del controllo ma come elemento valutativo dell’economicità della gestione; la valutazione della rispondenza al fine della spesa necessaria all’attività globalmente considerata nella sua finalizzazione all’intervento e non nelle articolazioni neutre dei singoli procedimenti o delle sue fasi di erogazione; la circoscrizione del sindacato all’area della discrezionalità tecnica delle spese, </w:t>
      </w:r>
      <w:r>
        <w:rPr>
          <w:color w:val="000000" w:themeColor="text1"/>
          <w:sz w:val="28"/>
          <w:szCs w:val="28"/>
        </w:rPr>
        <w:lastRenderedPageBreak/>
        <w:t>risolvendosi ogni altra espressione di esso nella valutazione della rispondenza al fine”.</w:t>
      </w:r>
    </w:p>
    <w:p w:rsidR="003C58F4" w:rsidRDefault="003C58F4"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In questo modo si è cercato di dimostrare la “circolarità” dell’attività di controllo, </w:t>
      </w:r>
      <w:r w:rsidRPr="003C58F4">
        <w:rPr>
          <w:i/>
          <w:color w:val="000000" w:themeColor="text1"/>
          <w:sz w:val="28"/>
          <w:szCs w:val="28"/>
        </w:rPr>
        <w:t>rectius,</w:t>
      </w:r>
      <w:r>
        <w:rPr>
          <w:color w:val="000000" w:themeColor="text1"/>
          <w:sz w:val="28"/>
          <w:szCs w:val="28"/>
        </w:rPr>
        <w:t xml:space="preserve"> la sua necessaria integrazione: non ci può essere controllo su</w:t>
      </w:r>
      <w:r>
        <w:rPr>
          <w:color w:val="000000" w:themeColor="text1"/>
          <w:sz w:val="28"/>
          <w:szCs w:val="28"/>
        </w:rPr>
        <w:t>l</w:t>
      </w:r>
      <w:r>
        <w:rPr>
          <w:color w:val="000000" w:themeColor="text1"/>
          <w:sz w:val="28"/>
          <w:szCs w:val="28"/>
        </w:rPr>
        <w:t>la “sana gestione finanziaria” senza un altrettanto pervasivo “controllo sulla g</w:t>
      </w:r>
      <w:r>
        <w:rPr>
          <w:color w:val="000000" w:themeColor="text1"/>
          <w:sz w:val="28"/>
          <w:szCs w:val="28"/>
        </w:rPr>
        <w:t>e</w:t>
      </w:r>
      <w:r>
        <w:rPr>
          <w:color w:val="000000" w:themeColor="text1"/>
          <w:sz w:val="28"/>
          <w:szCs w:val="28"/>
        </w:rPr>
        <w:t>stione”, dato che i risultati di quest’ultimo costituiscono la base per effettuare quello avente natura puramente finanziaria.</w:t>
      </w:r>
    </w:p>
    <w:p w:rsidR="003C58F4" w:rsidRDefault="003C58F4"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Una considerazione questa che non può rimanere isolatamente svolta; essa va collegata ad un’altra: come si deve immaginare che un controllo (sia di natura finanziaria sia di natura sostanziale) sortisca effetti positivi per il sistema?</w:t>
      </w:r>
    </w:p>
    <w:p w:rsidR="005248E0" w:rsidRDefault="005248E0">
      <w:pPr>
        <w:jc w:val="both"/>
        <w:rPr>
          <w:color w:val="000000" w:themeColor="text1"/>
          <w:sz w:val="28"/>
          <w:szCs w:val="28"/>
        </w:rPr>
      </w:pPr>
    </w:p>
    <w:p w:rsidR="00480E01" w:rsidRDefault="00480E01">
      <w:pPr>
        <w:jc w:val="both"/>
        <w:rPr>
          <w:color w:val="000000" w:themeColor="text1"/>
          <w:sz w:val="28"/>
          <w:szCs w:val="28"/>
        </w:rPr>
      </w:pPr>
      <w:r>
        <w:rPr>
          <w:color w:val="000000" w:themeColor="text1"/>
          <w:sz w:val="28"/>
          <w:szCs w:val="28"/>
        </w:rPr>
        <w:br w:type="page"/>
      </w:r>
    </w:p>
    <w:p w:rsidR="00E719BE" w:rsidRPr="00480E01" w:rsidRDefault="00480E01" w:rsidP="00480E01">
      <w:pPr>
        <w:autoSpaceDE w:val="0"/>
        <w:autoSpaceDN w:val="0"/>
        <w:adjustRightInd w:val="0"/>
        <w:spacing w:line="360" w:lineRule="auto"/>
        <w:ind w:left="709" w:hanging="709"/>
        <w:jc w:val="both"/>
        <w:rPr>
          <w:b/>
          <w:color w:val="000000" w:themeColor="text1"/>
          <w:sz w:val="28"/>
          <w:szCs w:val="28"/>
        </w:rPr>
      </w:pPr>
      <w:r w:rsidRPr="00480E01">
        <w:rPr>
          <w:b/>
          <w:color w:val="000000" w:themeColor="text1"/>
          <w:sz w:val="28"/>
          <w:szCs w:val="28"/>
        </w:rPr>
        <w:lastRenderedPageBreak/>
        <w:t xml:space="preserve">2. </w:t>
      </w:r>
      <w:r>
        <w:rPr>
          <w:b/>
          <w:color w:val="000000" w:themeColor="text1"/>
          <w:sz w:val="28"/>
          <w:szCs w:val="28"/>
        </w:rPr>
        <w:tab/>
      </w:r>
      <w:r w:rsidRPr="00480E01">
        <w:rPr>
          <w:b/>
          <w:color w:val="000000" w:themeColor="text1"/>
          <w:sz w:val="28"/>
          <w:szCs w:val="28"/>
        </w:rPr>
        <w:t>Come si può esercitare il controllo della Corte dei conti?</w:t>
      </w:r>
      <w:r w:rsidR="003C58F4">
        <w:rPr>
          <w:b/>
          <w:color w:val="000000" w:themeColor="text1"/>
          <w:sz w:val="28"/>
          <w:szCs w:val="28"/>
        </w:rPr>
        <w:t xml:space="preserve"> L’integrabilità dei diversi modi del “fare controllo indipendente”.</w:t>
      </w:r>
    </w:p>
    <w:p w:rsidR="00E719BE" w:rsidRDefault="00E719BE" w:rsidP="00D34E4D">
      <w:pPr>
        <w:autoSpaceDE w:val="0"/>
        <w:autoSpaceDN w:val="0"/>
        <w:adjustRightInd w:val="0"/>
        <w:spacing w:line="360" w:lineRule="auto"/>
        <w:ind w:firstLine="709"/>
        <w:jc w:val="both"/>
        <w:rPr>
          <w:color w:val="000000" w:themeColor="text1"/>
          <w:sz w:val="28"/>
          <w:szCs w:val="28"/>
        </w:rPr>
      </w:pPr>
    </w:p>
    <w:p w:rsidR="00480E01" w:rsidRDefault="00480E01"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Il controllo della Corte dei conti non può essere reso </w:t>
      </w:r>
      <w:r w:rsidRPr="00480E01">
        <w:rPr>
          <w:i/>
          <w:color w:val="000000" w:themeColor="text1"/>
          <w:sz w:val="28"/>
          <w:szCs w:val="28"/>
        </w:rPr>
        <w:t>“inutiliter”</w:t>
      </w:r>
      <w:r>
        <w:rPr>
          <w:color w:val="000000" w:themeColor="text1"/>
          <w:sz w:val="28"/>
          <w:szCs w:val="28"/>
        </w:rPr>
        <w:t>.</w:t>
      </w:r>
    </w:p>
    <w:p w:rsidR="00480E01" w:rsidRDefault="00480E01"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E’ questa la prima considerazione che va fatta. La storia di questa Istit</w:t>
      </w:r>
      <w:r>
        <w:rPr>
          <w:color w:val="000000" w:themeColor="text1"/>
          <w:sz w:val="28"/>
          <w:szCs w:val="28"/>
        </w:rPr>
        <w:t>u</w:t>
      </w:r>
      <w:r>
        <w:rPr>
          <w:color w:val="000000" w:themeColor="text1"/>
          <w:sz w:val="28"/>
          <w:szCs w:val="28"/>
        </w:rPr>
        <w:t xml:space="preserve">zione superiore di controllo è risultata contrassegnata da analisi </w:t>
      </w:r>
      <w:r w:rsidR="003C58F4">
        <w:rPr>
          <w:color w:val="000000" w:themeColor="text1"/>
          <w:sz w:val="28"/>
          <w:szCs w:val="28"/>
        </w:rPr>
        <w:t xml:space="preserve">(sui conti, sulle gestioni) </w:t>
      </w:r>
      <w:r>
        <w:rPr>
          <w:color w:val="000000" w:themeColor="text1"/>
          <w:sz w:val="28"/>
          <w:szCs w:val="28"/>
        </w:rPr>
        <w:t>che hanno posto in evidenza negatività, anomalie, violazioni di legge.</w:t>
      </w:r>
    </w:p>
    <w:p w:rsidR="00480E01" w:rsidRDefault="003C58F4"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S</w:t>
      </w:r>
      <w:r w:rsidR="00480E01">
        <w:rPr>
          <w:color w:val="000000" w:themeColor="text1"/>
          <w:sz w:val="28"/>
          <w:szCs w:val="28"/>
        </w:rPr>
        <w:t>pesso la magistratura del controllo indipendente si è dovuta accontent</w:t>
      </w:r>
      <w:r w:rsidR="00480E01">
        <w:rPr>
          <w:color w:val="000000" w:themeColor="text1"/>
          <w:sz w:val="28"/>
          <w:szCs w:val="28"/>
        </w:rPr>
        <w:t>a</w:t>
      </w:r>
      <w:r w:rsidR="00480E01">
        <w:rPr>
          <w:color w:val="000000" w:themeColor="text1"/>
          <w:sz w:val="28"/>
          <w:szCs w:val="28"/>
        </w:rPr>
        <w:t>re</w:t>
      </w:r>
      <w:r>
        <w:rPr>
          <w:color w:val="000000" w:themeColor="text1"/>
          <w:sz w:val="28"/>
          <w:szCs w:val="28"/>
        </w:rPr>
        <w:t>, però,</w:t>
      </w:r>
      <w:r w:rsidR="00480E01">
        <w:rPr>
          <w:color w:val="000000" w:themeColor="text1"/>
          <w:sz w:val="28"/>
          <w:szCs w:val="28"/>
        </w:rPr>
        <w:t xml:space="preserve"> di ricevere risposte vaghe, elusive, ritardanti la decisione stessa (mis</w:t>
      </w:r>
      <w:r w:rsidR="00480E01">
        <w:rPr>
          <w:color w:val="000000" w:themeColor="text1"/>
          <w:sz w:val="28"/>
          <w:szCs w:val="28"/>
        </w:rPr>
        <w:t>u</w:t>
      </w:r>
      <w:r w:rsidR="00480E01">
        <w:rPr>
          <w:color w:val="000000" w:themeColor="text1"/>
          <w:sz w:val="28"/>
          <w:szCs w:val="28"/>
        </w:rPr>
        <w:t>ra) che sarebbe stat</w:t>
      </w:r>
      <w:r w:rsidR="00785B19">
        <w:rPr>
          <w:color w:val="000000" w:themeColor="text1"/>
          <w:sz w:val="28"/>
          <w:szCs w:val="28"/>
        </w:rPr>
        <w:t>a</w:t>
      </w:r>
      <w:r w:rsidR="00480E01">
        <w:rPr>
          <w:color w:val="000000" w:themeColor="text1"/>
          <w:sz w:val="28"/>
          <w:szCs w:val="28"/>
        </w:rPr>
        <w:t xml:space="preserve"> necessario assumere. Sia da parte dei decisori politici, sia da parte delle dirigenze</w:t>
      </w:r>
      <w:r w:rsidR="000C19FC">
        <w:rPr>
          <w:color w:val="000000" w:themeColor="text1"/>
          <w:sz w:val="28"/>
          <w:szCs w:val="28"/>
        </w:rPr>
        <w:t xml:space="preserve"> (amministrative, tecniche, professionali).</w:t>
      </w:r>
    </w:p>
    <w:p w:rsidR="000C19FC" w:rsidRDefault="000C19FC"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Certo è che il controllo di natura finanziaria, soprattutto quello svolto in funzione del rispetto delle prescrizioni contenute nell’art. 7, c. 7, della legge n. 131/2003 e, poi, ribadite successivamente anche nel richiamato art. 1, c. 3, del d.l. n. 174/2012, può avere una sostanziale validità per la comunità civile qua</w:t>
      </w:r>
      <w:r>
        <w:rPr>
          <w:color w:val="000000" w:themeColor="text1"/>
          <w:sz w:val="28"/>
          <w:szCs w:val="28"/>
        </w:rPr>
        <w:t>n</w:t>
      </w:r>
      <w:r>
        <w:rPr>
          <w:color w:val="000000" w:themeColor="text1"/>
          <w:sz w:val="28"/>
          <w:szCs w:val="28"/>
        </w:rPr>
        <w:t>do essa si propone di verificare la sussistenza di un adeguato soddisfacimento degli utenti (entità) contro un ragionevole livello di costi (sia dell’organizzazione che de</w:t>
      </w:r>
      <w:r w:rsidR="00785B19">
        <w:rPr>
          <w:color w:val="000000" w:themeColor="text1"/>
          <w:sz w:val="28"/>
          <w:szCs w:val="28"/>
        </w:rPr>
        <w:t xml:space="preserve">lle risorse </w:t>
      </w:r>
      <w:r>
        <w:rPr>
          <w:color w:val="000000" w:themeColor="text1"/>
          <w:sz w:val="28"/>
          <w:szCs w:val="28"/>
        </w:rPr>
        <w:t xml:space="preserve">utili </w:t>
      </w:r>
      <w:r w:rsidR="00785B19">
        <w:rPr>
          <w:color w:val="000000" w:themeColor="text1"/>
          <w:sz w:val="28"/>
          <w:szCs w:val="28"/>
        </w:rPr>
        <w:t>al perseguimento de</w:t>
      </w:r>
      <w:r>
        <w:rPr>
          <w:color w:val="000000" w:themeColor="text1"/>
          <w:sz w:val="28"/>
          <w:szCs w:val="28"/>
        </w:rPr>
        <w:t>llo scopo).</w:t>
      </w:r>
    </w:p>
    <w:p w:rsidR="000C19FC" w:rsidRDefault="000C19FC"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L’interazione tra gli esiti del “controllo </w:t>
      </w:r>
      <w:r w:rsidR="00785B19">
        <w:rPr>
          <w:color w:val="000000" w:themeColor="text1"/>
          <w:sz w:val="28"/>
          <w:szCs w:val="28"/>
        </w:rPr>
        <w:t xml:space="preserve">sulla </w:t>
      </w:r>
      <w:r>
        <w:rPr>
          <w:color w:val="000000" w:themeColor="text1"/>
          <w:sz w:val="28"/>
          <w:szCs w:val="28"/>
        </w:rPr>
        <w:t>gestione”</w:t>
      </w:r>
      <w:r w:rsidR="00785B19">
        <w:rPr>
          <w:color w:val="000000" w:themeColor="text1"/>
          <w:sz w:val="28"/>
          <w:szCs w:val="28"/>
        </w:rPr>
        <w:t>, nei suoi diversi aspetti,</w:t>
      </w:r>
      <w:r>
        <w:rPr>
          <w:color w:val="000000" w:themeColor="text1"/>
          <w:sz w:val="28"/>
          <w:szCs w:val="28"/>
        </w:rPr>
        <w:t xml:space="preserve"> e gli esiti del controllo di natura finanziaria </w:t>
      </w:r>
      <w:r w:rsidR="00785B19">
        <w:rPr>
          <w:color w:val="000000" w:themeColor="text1"/>
          <w:sz w:val="28"/>
          <w:szCs w:val="28"/>
        </w:rPr>
        <w:t xml:space="preserve">(sui documenti di bilancio) </w:t>
      </w:r>
      <w:r>
        <w:rPr>
          <w:color w:val="000000" w:themeColor="text1"/>
          <w:sz w:val="28"/>
          <w:szCs w:val="28"/>
        </w:rPr>
        <w:t>non può essere esclusa dai programmi annuali di controllo che ogni Sezione r</w:t>
      </w:r>
      <w:r>
        <w:rPr>
          <w:color w:val="000000" w:themeColor="text1"/>
          <w:sz w:val="28"/>
          <w:szCs w:val="28"/>
        </w:rPr>
        <w:t>e</w:t>
      </w:r>
      <w:r>
        <w:rPr>
          <w:color w:val="000000" w:themeColor="text1"/>
          <w:sz w:val="28"/>
          <w:szCs w:val="28"/>
        </w:rPr>
        <w:t>gionale è tenuta ad adottare.</w:t>
      </w:r>
    </w:p>
    <w:p w:rsidR="000C19FC" w:rsidRDefault="000C19FC"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Anzi, dovrebbe essere via via consolidata e affinata nel tempo.</w:t>
      </w:r>
    </w:p>
    <w:p w:rsidR="000C19FC" w:rsidRDefault="000C19FC"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Avendo la consapevolezza di non confondere i due piani in cui il controllo indipendente esterno è chiamato ad operare.</w:t>
      </w:r>
    </w:p>
    <w:p w:rsidR="000C19FC" w:rsidRDefault="000C19FC"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Il piano delle verifiche di natura finanziaria richiede il ricorso ad indicat</w:t>
      </w:r>
      <w:r>
        <w:rPr>
          <w:color w:val="000000" w:themeColor="text1"/>
          <w:sz w:val="28"/>
          <w:szCs w:val="28"/>
        </w:rPr>
        <w:t>o</w:t>
      </w:r>
      <w:r>
        <w:rPr>
          <w:color w:val="000000" w:themeColor="text1"/>
          <w:sz w:val="28"/>
          <w:szCs w:val="28"/>
        </w:rPr>
        <w:t>ri di natura finanziaria (rapporti tra grandezze numeriche); opportunamente a</w:t>
      </w:r>
      <w:r>
        <w:rPr>
          <w:color w:val="000000" w:themeColor="text1"/>
          <w:sz w:val="28"/>
          <w:szCs w:val="28"/>
        </w:rPr>
        <w:t>p</w:t>
      </w:r>
      <w:r>
        <w:rPr>
          <w:color w:val="000000" w:themeColor="text1"/>
          <w:sz w:val="28"/>
          <w:szCs w:val="28"/>
        </w:rPr>
        <w:lastRenderedPageBreak/>
        <w:t>plicati, essi evidenziano il “rischio”</w:t>
      </w:r>
      <w:r w:rsidR="00785B19">
        <w:rPr>
          <w:color w:val="000000" w:themeColor="text1"/>
          <w:sz w:val="28"/>
          <w:szCs w:val="28"/>
        </w:rPr>
        <w:t xml:space="preserve"> (di crisi)</w:t>
      </w:r>
      <w:r>
        <w:rPr>
          <w:color w:val="000000" w:themeColor="text1"/>
          <w:sz w:val="28"/>
          <w:szCs w:val="28"/>
        </w:rPr>
        <w:t xml:space="preserve"> che le</w:t>
      </w:r>
      <w:r w:rsidRPr="00785B19">
        <w:rPr>
          <w:i/>
          <w:color w:val="000000" w:themeColor="text1"/>
          <w:sz w:val="28"/>
          <w:szCs w:val="28"/>
        </w:rPr>
        <w:t xml:space="preserve"> </w:t>
      </w:r>
      <w:r w:rsidR="00785B19" w:rsidRPr="00785B19">
        <w:rPr>
          <w:i/>
          <w:color w:val="000000" w:themeColor="text1"/>
          <w:sz w:val="28"/>
          <w:szCs w:val="28"/>
        </w:rPr>
        <w:t>governances</w:t>
      </w:r>
      <w:r w:rsidR="00785B19">
        <w:rPr>
          <w:color w:val="000000" w:themeColor="text1"/>
          <w:sz w:val="28"/>
          <w:szCs w:val="28"/>
        </w:rPr>
        <w:t xml:space="preserve"> degli enti/delle amministrazioni</w:t>
      </w:r>
      <w:r>
        <w:rPr>
          <w:color w:val="000000" w:themeColor="text1"/>
          <w:sz w:val="28"/>
          <w:szCs w:val="28"/>
        </w:rPr>
        <w:t xml:space="preserve"> sono tenute a ridurre/ad eliminare.</w:t>
      </w:r>
    </w:p>
    <w:p w:rsidR="000C19FC" w:rsidRDefault="000C19FC"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Il piano delle verifiche avente ad oggetto il perseguimento o della produ</w:t>
      </w:r>
      <w:r>
        <w:rPr>
          <w:color w:val="000000" w:themeColor="text1"/>
          <w:sz w:val="28"/>
          <w:szCs w:val="28"/>
        </w:rPr>
        <w:t>t</w:t>
      </w:r>
      <w:r>
        <w:rPr>
          <w:color w:val="000000" w:themeColor="text1"/>
          <w:sz w:val="28"/>
          <w:szCs w:val="28"/>
        </w:rPr>
        <w:t>tività o dello stato di esecuzione di un piano/di un programma richiede al co</w:t>
      </w:r>
      <w:r>
        <w:rPr>
          <w:color w:val="000000" w:themeColor="text1"/>
          <w:sz w:val="28"/>
          <w:szCs w:val="28"/>
        </w:rPr>
        <w:t>n</w:t>
      </w:r>
      <w:r>
        <w:rPr>
          <w:color w:val="000000" w:themeColor="text1"/>
          <w:sz w:val="28"/>
          <w:szCs w:val="28"/>
        </w:rPr>
        <w:t xml:space="preserve">trollore di fare un </w:t>
      </w:r>
      <w:r w:rsidRPr="000C19FC">
        <w:rPr>
          <w:i/>
          <w:color w:val="000000" w:themeColor="text1"/>
          <w:sz w:val="28"/>
          <w:szCs w:val="28"/>
        </w:rPr>
        <w:t>focus</w:t>
      </w:r>
      <w:r>
        <w:rPr>
          <w:color w:val="000000" w:themeColor="text1"/>
          <w:sz w:val="28"/>
          <w:szCs w:val="28"/>
        </w:rPr>
        <w:t xml:space="preserve"> sulle finalità istituzionali dell’ente, così come </w:t>
      </w:r>
      <w:r w:rsidR="00785B19">
        <w:rPr>
          <w:color w:val="000000" w:themeColor="text1"/>
          <w:sz w:val="28"/>
          <w:szCs w:val="28"/>
        </w:rPr>
        <w:t xml:space="preserve">sul modo di operare </w:t>
      </w:r>
      <w:r>
        <w:rPr>
          <w:color w:val="000000" w:themeColor="text1"/>
          <w:sz w:val="28"/>
          <w:szCs w:val="28"/>
        </w:rPr>
        <w:t>dei suoi organi.</w:t>
      </w:r>
    </w:p>
    <w:p w:rsidR="000C19FC" w:rsidRDefault="000C19FC"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Questi ultimi si dimostrano preoccupati, infatti, di intuire gli orientamenti del controllore piuttosto che di perseguirle in maniera ottimale</w:t>
      </w:r>
      <w:r w:rsidR="00785B19">
        <w:rPr>
          <w:color w:val="000000" w:themeColor="text1"/>
          <w:sz w:val="28"/>
          <w:szCs w:val="28"/>
        </w:rPr>
        <w:t>.</w:t>
      </w:r>
    </w:p>
    <w:p w:rsidR="00360DEF" w:rsidRDefault="00360DEF"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Così che, attraverso la stretta collaborazione (tale che il controllo diventa concomitante), lo stesso esce da quello stato di sostanziale sterilità, che è da ascrivere al suo prevalente contenuto formalistico, per conseguire il suo vero f</w:t>
      </w:r>
      <w:r>
        <w:rPr>
          <w:color w:val="000000" w:themeColor="text1"/>
          <w:sz w:val="28"/>
          <w:szCs w:val="28"/>
        </w:rPr>
        <w:t>i</w:t>
      </w:r>
      <w:r>
        <w:rPr>
          <w:color w:val="000000" w:themeColor="text1"/>
          <w:sz w:val="28"/>
          <w:szCs w:val="28"/>
        </w:rPr>
        <w:t>ne – costituzionalmente conferito dalla lettura integrata degli artt. 28 e 97</w:t>
      </w:r>
      <w:r w:rsidR="00510476">
        <w:rPr>
          <w:color w:val="000000" w:themeColor="text1"/>
          <w:sz w:val="28"/>
          <w:szCs w:val="28"/>
        </w:rPr>
        <w:t xml:space="preserve"> – di offerta degli elementi utili per una legislazione migliore di quella vigente, o per un apprezzamento di quella più antica ma </w:t>
      </w:r>
      <w:r w:rsidR="00785B19">
        <w:rPr>
          <w:color w:val="000000" w:themeColor="text1"/>
          <w:sz w:val="28"/>
          <w:szCs w:val="28"/>
        </w:rPr>
        <w:t xml:space="preserve">che si presenta </w:t>
      </w:r>
      <w:r w:rsidR="00510476">
        <w:rPr>
          <w:color w:val="000000" w:themeColor="text1"/>
          <w:sz w:val="28"/>
          <w:szCs w:val="28"/>
        </w:rPr>
        <w:t>ancora valida.</w:t>
      </w:r>
    </w:p>
    <w:p w:rsidR="00510476" w:rsidRDefault="00510476"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Naturalmente, sia nell’un caso che nell’altro i parametri da applicare po</w:t>
      </w:r>
      <w:r>
        <w:rPr>
          <w:color w:val="000000" w:themeColor="text1"/>
          <w:sz w:val="28"/>
          <w:szCs w:val="28"/>
        </w:rPr>
        <w:t>s</w:t>
      </w:r>
      <w:r>
        <w:rPr>
          <w:color w:val="000000" w:themeColor="text1"/>
          <w:sz w:val="28"/>
          <w:szCs w:val="28"/>
        </w:rPr>
        <w:t xml:space="preserve">sono essere diversi e, una volta applicati, </w:t>
      </w:r>
      <w:r w:rsidR="00785B19">
        <w:rPr>
          <w:color w:val="000000" w:themeColor="text1"/>
          <w:sz w:val="28"/>
          <w:szCs w:val="28"/>
        </w:rPr>
        <w:t xml:space="preserve">possano </w:t>
      </w:r>
      <w:r>
        <w:rPr>
          <w:color w:val="000000" w:themeColor="text1"/>
          <w:sz w:val="28"/>
          <w:szCs w:val="28"/>
        </w:rPr>
        <w:t>fornire risultati differenziati (il parametro dell’efficienza richiede il ricorso a indici/indicatori che sono dive</w:t>
      </w:r>
      <w:r>
        <w:rPr>
          <w:color w:val="000000" w:themeColor="text1"/>
          <w:sz w:val="28"/>
          <w:szCs w:val="28"/>
        </w:rPr>
        <w:t>r</w:t>
      </w:r>
      <w:r>
        <w:rPr>
          <w:color w:val="000000" w:themeColor="text1"/>
          <w:sz w:val="28"/>
          <w:szCs w:val="28"/>
        </w:rPr>
        <w:t>si da quelli richiesti se si applica il parametro dell’economicità).</w:t>
      </w:r>
    </w:p>
    <w:p w:rsidR="00510476" w:rsidRDefault="00510476"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Comunque gli indicatori utilizzati (da quelli di struttura a quelli socio-economici) nei diversi settori/campi delle politiche pubbliche non possono ess</w:t>
      </w:r>
      <w:r>
        <w:rPr>
          <w:color w:val="000000" w:themeColor="text1"/>
          <w:sz w:val="28"/>
          <w:szCs w:val="28"/>
        </w:rPr>
        <w:t>e</w:t>
      </w:r>
      <w:r>
        <w:rPr>
          <w:color w:val="000000" w:themeColor="text1"/>
          <w:sz w:val="28"/>
          <w:szCs w:val="28"/>
        </w:rPr>
        <w:t xml:space="preserve">re assunti come strumenti di analisi; </w:t>
      </w:r>
      <w:r w:rsidR="00785B19">
        <w:rPr>
          <w:color w:val="000000" w:themeColor="text1"/>
          <w:sz w:val="28"/>
          <w:szCs w:val="28"/>
        </w:rPr>
        <w:t xml:space="preserve">a volte, sono stati “proposti” </w:t>
      </w:r>
      <w:r>
        <w:rPr>
          <w:color w:val="000000" w:themeColor="text1"/>
          <w:sz w:val="28"/>
          <w:szCs w:val="28"/>
        </w:rPr>
        <w:t xml:space="preserve">ai destinatari delle risorse economiche </w:t>
      </w:r>
      <w:r w:rsidR="00785B19">
        <w:rPr>
          <w:color w:val="000000" w:themeColor="text1"/>
          <w:sz w:val="28"/>
          <w:szCs w:val="28"/>
        </w:rPr>
        <w:t xml:space="preserve">da parte di chi ha </w:t>
      </w:r>
      <w:r>
        <w:rPr>
          <w:color w:val="000000" w:themeColor="text1"/>
          <w:sz w:val="28"/>
          <w:szCs w:val="28"/>
        </w:rPr>
        <w:t>il compito di verificarne l’utilizzo e</w:t>
      </w:r>
      <w:r>
        <w:rPr>
          <w:color w:val="000000" w:themeColor="text1"/>
          <w:sz w:val="28"/>
          <w:szCs w:val="28"/>
        </w:rPr>
        <w:t>f</w:t>
      </w:r>
      <w:r>
        <w:rPr>
          <w:color w:val="000000" w:themeColor="text1"/>
          <w:sz w:val="28"/>
          <w:szCs w:val="28"/>
        </w:rPr>
        <w:t>ficiente.</w:t>
      </w:r>
      <w:r w:rsidR="00785B19">
        <w:rPr>
          <w:color w:val="000000" w:themeColor="text1"/>
          <w:sz w:val="28"/>
          <w:szCs w:val="28"/>
        </w:rPr>
        <w:t xml:space="preserve"> E’ ciò che succede in occasione dell’</w:t>
      </w:r>
      <w:r w:rsidR="00785B19" w:rsidRPr="00785B19">
        <w:rPr>
          <w:i/>
          <w:color w:val="000000" w:themeColor="text1"/>
          <w:sz w:val="28"/>
          <w:szCs w:val="28"/>
        </w:rPr>
        <w:t>audit</w:t>
      </w:r>
      <w:r w:rsidR="00785B19">
        <w:rPr>
          <w:color w:val="000000" w:themeColor="text1"/>
          <w:sz w:val="28"/>
          <w:szCs w:val="28"/>
        </w:rPr>
        <w:t xml:space="preserve"> amministrativo o a seguito di ispezioni esercitate da organi esterni (IGF; Dipartimento della funzione pubbl</w:t>
      </w:r>
      <w:r w:rsidR="00785B19">
        <w:rPr>
          <w:color w:val="000000" w:themeColor="text1"/>
          <w:sz w:val="28"/>
          <w:szCs w:val="28"/>
        </w:rPr>
        <w:t>i</w:t>
      </w:r>
      <w:r w:rsidR="00785B19">
        <w:rPr>
          <w:color w:val="000000" w:themeColor="text1"/>
          <w:sz w:val="28"/>
          <w:szCs w:val="28"/>
        </w:rPr>
        <w:t>ca).</w:t>
      </w:r>
    </w:p>
    <w:p w:rsidR="00510476" w:rsidRDefault="00510476"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Raramente è la legge a determinarli. Ciò significa che è la prassi, valutata </w:t>
      </w:r>
      <w:r w:rsidRPr="00510476">
        <w:rPr>
          <w:i/>
          <w:color w:val="000000" w:themeColor="text1"/>
          <w:sz w:val="28"/>
          <w:szCs w:val="28"/>
        </w:rPr>
        <w:t>ex post</w:t>
      </w:r>
      <w:r>
        <w:rPr>
          <w:color w:val="000000" w:themeColor="text1"/>
          <w:sz w:val="28"/>
          <w:szCs w:val="28"/>
        </w:rPr>
        <w:t>, a far emergere, attraverso una lettura integrata e comparativa delle d</w:t>
      </w:r>
      <w:r>
        <w:rPr>
          <w:color w:val="000000" w:themeColor="text1"/>
          <w:sz w:val="28"/>
          <w:szCs w:val="28"/>
        </w:rPr>
        <w:t>i</w:t>
      </w:r>
      <w:r>
        <w:rPr>
          <w:color w:val="000000" w:themeColor="text1"/>
          <w:sz w:val="28"/>
          <w:szCs w:val="28"/>
        </w:rPr>
        <w:t>verse realtà amministrative, quelli più significativi.</w:t>
      </w:r>
    </w:p>
    <w:p w:rsidR="00510476" w:rsidRDefault="00510476"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lastRenderedPageBreak/>
        <w:t>D’altra parte, l’enorme dilatazione della legislazione di organizzazione ha finito per privilegiare gli aspetti, per l’appunto, organizzativi a scapito di quelli funzionali.</w:t>
      </w:r>
      <w:r w:rsidR="00785B19">
        <w:rPr>
          <w:color w:val="000000" w:themeColor="text1"/>
          <w:sz w:val="28"/>
          <w:szCs w:val="28"/>
        </w:rPr>
        <w:t xml:space="preserve"> Una sola riflessione vale per capire il modo di pensare “consolidato” delle burocrazie: l’unica inefficienza, cui si chiede di dare rimedio, consiste ne</w:t>
      </w:r>
      <w:r w:rsidR="00785B19">
        <w:rPr>
          <w:color w:val="000000" w:themeColor="text1"/>
          <w:sz w:val="28"/>
          <w:szCs w:val="28"/>
        </w:rPr>
        <w:t>l</w:t>
      </w:r>
      <w:r w:rsidR="00785B19">
        <w:rPr>
          <w:color w:val="000000" w:themeColor="text1"/>
          <w:sz w:val="28"/>
          <w:szCs w:val="28"/>
        </w:rPr>
        <w:t>la inadeguatezza delle risorse umane.</w:t>
      </w:r>
    </w:p>
    <w:p w:rsidR="00785B19" w:rsidRDefault="00785B19"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Le burocrazie non sono mai state allenate a fare scelte alternative a questo modo di trovare soluzione alle difficoltà gestionali.</w:t>
      </w:r>
    </w:p>
    <w:p w:rsidR="00510476" w:rsidRDefault="00510476"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 xml:space="preserve">Se, poi, si aggiunge il fatto che ad ogni modifica legislativa – </w:t>
      </w:r>
      <w:r w:rsidR="00785B19">
        <w:rPr>
          <w:color w:val="000000" w:themeColor="text1"/>
          <w:sz w:val="28"/>
          <w:szCs w:val="28"/>
        </w:rPr>
        <w:t xml:space="preserve">anche </w:t>
      </w:r>
      <w:r>
        <w:rPr>
          <w:color w:val="000000" w:themeColor="text1"/>
          <w:sz w:val="28"/>
          <w:szCs w:val="28"/>
        </w:rPr>
        <w:t>a l</w:t>
      </w:r>
      <w:r>
        <w:rPr>
          <w:color w:val="000000" w:themeColor="text1"/>
          <w:sz w:val="28"/>
          <w:szCs w:val="28"/>
        </w:rPr>
        <w:t>i</w:t>
      </w:r>
      <w:r>
        <w:rPr>
          <w:color w:val="000000" w:themeColor="text1"/>
          <w:sz w:val="28"/>
          <w:szCs w:val="28"/>
        </w:rPr>
        <w:t xml:space="preserve">vello di Regioni – si persegue l’obiettivo di “occupare” i posti di vertice, nell’illusione di tenere “sotto scacco” le burocrazie, il discorso si deve ritenere concluso: c’è la certezza, ormai, della perdita di ogni “memoria storica”, </w:t>
      </w:r>
      <w:r w:rsidR="00785B19">
        <w:rPr>
          <w:color w:val="000000" w:themeColor="text1"/>
          <w:sz w:val="28"/>
          <w:szCs w:val="28"/>
        </w:rPr>
        <w:t>esse</w:t>
      </w:r>
      <w:r w:rsidR="00785B19">
        <w:rPr>
          <w:color w:val="000000" w:themeColor="text1"/>
          <w:sz w:val="28"/>
          <w:szCs w:val="28"/>
        </w:rPr>
        <w:t>n</w:t>
      </w:r>
      <w:r w:rsidR="00785B19">
        <w:rPr>
          <w:color w:val="000000" w:themeColor="text1"/>
          <w:sz w:val="28"/>
          <w:szCs w:val="28"/>
        </w:rPr>
        <w:t xml:space="preserve">dosi ridotta </w:t>
      </w:r>
      <w:r>
        <w:rPr>
          <w:color w:val="000000" w:themeColor="text1"/>
          <w:sz w:val="28"/>
          <w:szCs w:val="28"/>
        </w:rPr>
        <w:t>a livelli minimi</w:t>
      </w:r>
      <w:r w:rsidR="00953BC5">
        <w:rPr>
          <w:color w:val="000000" w:themeColor="text1"/>
          <w:sz w:val="28"/>
          <w:szCs w:val="28"/>
        </w:rPr>
        <w:t xml:space="preserve"> la diffusione delle “buone prassi” di natura gestion</w:t>
      </w:r>
      <w:r w:rsidR="00953BC5">
        <w:rPr>
          <w:color w:val="000000" w:themeColor="text1"/>
          <w:sz w:val="28"/>
          <w:szCs w:val="28"/>
        </w:rPr>
        <w:t>a</w:t>
      </w:r>
      <w:r w:rsidR="00785B19">
        <w:rPr>
          <w:color w:val="000000" w:themeColor="text1"/>
          <w:sz w:val="28"/>
          <w:szCs w:val="28"/>
        </w:rPr>
        <w:t>le dalla data di entrata in vigore del d.lgs. n. 165 del 2001 … per non dire dell’anno in cui si è privatizzato il rapporto di lavoro delle dirigenze pubbliche (1996-1997).</w:t>
      </w:r>
    </w:p>
    <w:p w:rsidR="00953BC5" w:rsidRDefault="00953BC5"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«La legge di riforma sanitaria, e non solo essa, rappresenta un esempio emblematico della vicenda per l’inottemperanza totale al secondo adempimento legislativo previsto e che doveva introdurre e disciplinare, attraverso il Piano s</w:t>
      </w:r>
      <w:r>
        <w:rPr>
          <w:color w:val="000000" w:themeColor="text1"/>
          <w:sz w:val="28"/>
          <w:szCs w:val="28"/>
        </w:rPr>
        <w:t>a</w:t>
      </w:r>
      <w:r>
        <w:rPr>
          <w:color w:val="000000" w:themeColor="text1"/>
          <w:sz w:val="28"/>
          <w:szCs w:val="28"/>
        </w:rPr>
        <w:t>nitario, i tratti funzionali e, quindi, i parametri e gli standards delle prestazioni».</w:t>
      </w:r>
    </w:p>
    <w:p w:rsidR="00953BC5" w:rsidRDefault="00953BC5"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Tuttavia, occorre sottolineare che un parametro di azione è cosa ben d</w:t>
      </w:r>
      <w:r>
        <w:rPr>
          <w:color w:val="000000" w:themeColor="text1"/>
          <w:sz w:val="28"/>
          <w:szCs w:val="28"/>
        </w:rPr>
        <w:t>i</w:t>
      </w:r>
      <w:r>
        <w:rPr>
          <w:color w:val="000000" w:themeColor="text1"/>
          <w:sz w:val="28"/>
          <w:szCs w:val="28"/>
        </w:rPr>
        <w:t>versa da un parametro di controllo</w:t>
      </w:r>
      <w:r w:rsidR="00CE1C3F">
        <w:rPr>
          <w:color w:val="000000" w:themeColor="text1"/>
          <w:sz w:val="28"/>
          <w:szCs w:val="28"/>
        </w:rPr>
        <w:t>. Né il secondo si può accontentare di consid</w:t>
      </w:r>
      <w:r w:rsidR="00CE1C3F">
        <w:rPr>
          <w:color w:val="000000" w:themeColor="text1"/>
          <w:sz w:val="28"/>
          <w:szCs w:val="28"/>
        </w:rPr>
        <w:t>e</w:t>
      </w:r>
      <w:r w:rsidR="00CE1C3F">
        <w:rPr>
          <w:color w:val="000000" w:themeColor="text1"/>
          <w:sz w:val="28"/>
          <w:szCs w:val="28"/>
        </w:rPr>
        <w:t xml:space="preserve">rare l’altro come il </w:t>
      </w:r>
      <w:r w:rsidR="00CE1C3F" w:rsidRPr="00CE1C3F">
        <w:rPr>
          <w:i/>
          <w:color w:val="000000" w:themeColor="text1"/>
          <w:sz w:val="28"/>
          <w:szCs w:val="28"/>
        </w:rPr>
        <w:t>“verbum”</w:t>
      </w:r>
      <w:r w:rsidR="00785B19">
        <w:rPr>
          <w:color w:val="000000" w:themeColor="text1"/>
          <w:sz w:val="28"/>
          <w:szCs w:val="28"/>
        </w:rPr>
        <w:t xml:space="preserve"> dal quale non ci si possa/debba discostare.</w:t>
      </w:r>
    </w:p>
    <w:p w:rsidR="00CE1C3F" w:rsidRDefault="00CE1C3F"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In questo contesto, quindi, riappare il ruolo che la Corte dei conti ha in</w:t>
      </w:r>
      <w:r>
        <w:rPr>
          <w:color w:val="000000" w:themeColor="text1"/>
          <w:sz w:val="28"/>
          <w:szCs w:val="28"/>
        </w:rPr>
        <w:t>i</w:t>
      </w:r>
      <w:r>
        <w:rPr>
          <w:color w:val="000000" w:themeColor="text1"/>
          <w:sz w:val="28"/>
          <w:szCs w:val="28"/>
        </w:rPr>
        <w:t>ziato ad acquistare, quello di tutore attento delle finanze pubbliche, ma anche di tutore dell’economicità del sistema, ricevendo dalla più recente legislazione in materia di “revisione della spesa” un impulso più ampio a riprogrammare essa stessa i suoi interventi sulle istituzioni pubbliche (e non solo) presenti sul territ</w:t>
      </w:r>
      <w:r>
        <w:rPr>
          <w:color w:val="000000" w:themeColor="text1"/>
          <w:sz w:val="28"/>
          <w:szCs w:val="28"/>
        </w:rPr>
        <w:t>o</w:t>
      </w:r>
      <w:r>
        <w:rPr>
          <w:color w:val="000000" w:themeColor="text1"/>
          <w:sz w:val="28"/>
          <w:szCs w:val="28"/>
        </w:rPr>
        <w:t>rio.</w:t>
      </w:r>
    </w:p>
    <w:p w:rsidR="002D4EF1" w:rsidRDefault="002D4EF1"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lastRenderedPageBreak/>
        <w:t>Se, poi, si aggiunge che alla stessa Corte dei conti si è dato uno strumento conoscitivo non sfruttato come si dovrebbe (cioè, la possibilità di richiedere dati e informazioni utili per avere la c.d. “visione globale” delle questioni da affro</w:t>
      </w:r>
      <w:r>
        <w:rPr>
          <w:color w:val="000000" w:themeColor="text1"/>
          <w:sz w:val="28"/>
          <w:szCs w:val="28"/>
        </w:rPr>
        <w:t>n</w:t>
      </w:r>
      <w:r>
        <w:rPr>
          <w:color w:val="000000" w:themeColor="text1"/>
          <w:sz w:val="28"/>
          <w:szCs w:val="28"/>
        </w:rPr>
        <w:t>tare), fondato sull’art. 3, c. 8, della legge n. 20/94, si deve riconoscere che la c</w:t>
      </w:r>
      <w:r>
        <w:rPr>
          <w:color w:val="000000" w:themeColor="text1"/>
          <w:sz w:val="28"/>
          <w:szCs w:val="28"/>
        </w:rPr>
        <w:t>o</w:t>
      </w:r>
      <w:r>
        <w:rPr>
          <w:color w:val="000000" w:themeColor="text1"/>
          <w:sz w:val="28"/>
          <w:szCs w:val="28"/>
        </w:rPr>
        <w:t>noscenza dei costi (di una funzione, di un programma, di un’organizzazione) non può rimanere una analisi utile a se stante.</w:t>
      </w:r>
    </w:p>
    <w:p w:rsidR="002D4EF1" w:rsidRDefault="002D4EF1" w:rsidP="00D34E4D">
      <w:pPr>
        <w:autoSpaceDE w:val="0"/>
        <w:autoSpaceDN w:val="0"/>
        <w:adjustRightInd w:val="0"/>
        <w:spacing w:line="360" w:lineRule="auto"/>
        <w:ind w:firstLine="709"/>
        <w:jc w:val="both"/>
        <w:rPr>
          <w:color w:val="000000" w:themeColor="text1"/>
          <w:sz w:val="28"/>
          <w:szCs w:val="28"/>
        </w:rPr>
      </w:pPr>
      <w:r>
        <w:rPr>
          <w:color w:val="000000" w:themeColor="text1"/>
          <w:sz w:val="28"/>
          <w:szCs w:val="28"/>
        </w:rPr>
        <w:t>D’altra parte, solo se le indagini di controllo si fondano su “analisi comp</w:t>
      </w:r>
      <w:r>
        <w:rPr>
          <w:color w:val="000000" w:themeColor="text1"/>
          <w:sz w:val="28"/>
          <w:szCs w:val="28"/>
        </w:rPr>
        <w:t>a</w:t>
      </w:r>
      <w:r>
        <w:rPr>
          <w:color w:val="000000" w:themeColor="text1"/>
          <w:sz w:val="28"/>
          <w:szCs w:val="28"/>
        </w:rPr>
        <w:t>rative”, come ha prescritto la legge n. 20/94, si potranno avere elementi oggett</w:t>
      </w:r>
      <w:r>
        <w:rPr>
          <w:color w:val="000000" w:themeColor="text1"/>
          <w:sz w:val="28"/>
          <w:szCs w:val="28"/>
        </w:rPr>
        <w:t>i</w:t>
      </w:r>
      <w:r>
        <w:rPr>
          <w:color w:val="000000" w:themeColor="text1"/>
          <w:sz w:val="28"/>
          <w:szCs w:val="28"/>
        </w:rPr>
        <w:t>vi di valutazione da porre all’attenzione della classe dirigente politica, perché questa assuma le decisioni più rispondenti al principio del buon andamento.</w:t>
      </w:r>
    </w:p>
    <w:p w:rsidR="000C19FC" w:rsidRDefault="000C19FC" w:rsidP="00D34E4D">
      <w:pPr>
        <w:autoSpaceDE w:val="0"/>
        <w:autoSpaceDN w:val="0"/>
        <w:adjustRightInd w:val="0"/>
        <w:spacing w:line="360" w:lineRule="auto"/>
        <w:ind w:firstLine="709"/>
        <w:jc w:val="both"/>
        <w:rPr>
          <w:color w:val="000000" w:themeColor="text1"/>
          <w:sz w:val="28"/>
          <w:szCs w:val="28"/>
        </w:rPr>
      </w:pPr>
    </w:p>
    <w:p w:rsidR="005248E0" w:rsidRDefault="005248E0" w:rsidP="00D34E4D">
      <w:pPr>
        <w:autoSpaceDE w:val="0"/>
        <w:autoSpaceDN w:val="0"/>
        <w:adjustRightInd w:val="0"/>
        <w:spacing w:line="360" w:lineRule="auto"/>
        <w:ind w:firstLine="709"/>
        <w:jc w:val="both"/>
        <w:rPr>
          <w:color w:val="000000" w:themeColor="text1"/>
          <w:sz w:val="28"/>
          <w:szCs w:val="28"/>
        </w:rPr>
      </w:pPr>
    </w:p>
    <w:p w:rsidR="005248E0" w:rsidRDefault="005248E0" w:rsidP="00D34E4D">
      <w:pPr>
        <w:autoSpaceDE w:val="0"/>
        <w:autoSpaceDN w:val="0"/>
        <w:adjustRightInd w:val="0"/>
        <w:spacing w:line="360" w:lineRule="auto"/>
        <w:ind w:firstLine="709"/>
        <w:jc w:val="both"/>
        <w:rPr>
          <w:color w:val="000000" w:themeColor="text1"/>
          <w:sz w:val="28"/>
          <w:szCs w:val="28"/>
        </w:rPr>
      </w:pPr>
    </w:p>
    <w:sectPr w:rsidR="005248E0" w:rsidSect="006106CA">
      <w:footerReference w:type="default" r:id="rId9"/>
      <w:footnotePr>
        <w:numStart w:val="2"/>
      </w:footnotePr>
      <w:pgSz w:w="11909" w:h="16834" w:code="9"/>
      <w:pgMar w:top="1701" w:right="1418" w:bottom="1701" w:left="1418" w:header="737" w:footer="737"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E7C" w:rsidRDefault="00623E7C" w:rsidP="00733C84">
      <w:r>
        <w:separator/>
      </w:r>
    </w:p>
  </w:endnote>
  <w:endnote w:type="continuationSeparator" w:id="0">
    <w:p w:rsidR="00623E7C" w:rsidRDefault="00623E7C" w:rsidP="0073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F4" w:rsidRDefault="00623E7C" w:rsidP="005248E0">
    <w:pPr>
      <w:pStyle w:val="Pidipagina"/>
      <w:jc w:val="center"/>
    </w:pPr>
    <w:r>
      <w:fldChar w:fldCharType="begin"/>
    </w:r>
    <w:r>
      <w:instrText xml:space="preserve"> PAGE   \* MERGEFORMAT </w:instrText>
    </w:r>
    <w:r>
      <w:fldChar w:fldCharType="separate"/>
    </w:r>
    <w:r w:rsidR="00F02DC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E7C" w:rsidRDefault="00623E7C" w:rsidP="00733C84">
      <w:r>
        <w:separator/>
      </w:r>
    </w:p>
  </w:footnote>
  <w:footnote w:type="continuationSeparator" w:id="0">
    <w:p w:rsidR="00623E7C" w:rsidRDefault="00623E7C" w:rsidP="00733C84">
      <w:r>
        <w:continuationSeparator/>
      </w:r>
    </w:p>
  </w:footnote>
  <w:footnote w:id="1">
    <w:p w:rsidR="001F7360" w:rsidRDefault="001F7360" w:rsidP="001F7360">
      <w:pPr>
        <w:pStyle w:val="PreformattatoHTML"/>
        <w:ind w:left="426" w:hanging="426"/>
        <w:jc w:val="both"/>
        <w:rPr>
          <w:rFonts w:ascii="Times New Roman" w:hAnsi="Times New Roman" w:cs="Times New Roman"/>
        </w:rPr>
      </w:pPr>
      <w:r>
        <w:rPr>
          <w:rStyle w:val="Rimandonotaapidipagina"/>
        </w:rPr>
        <w:footnoteRef/>
      </w:r>
      <w:r>
        <w:t xml:space="preserve"> </w:t>
      </w:r>
      <w:r>
        <w:tab/>
      </w:r>
      <w:r w:rsidRPr="0052287D">
        <w:rPr>
          <w:rFonts w:ascii="Times New Roman" w:hAnsi="Times New Roman" w:cs="Times New Roman"/>
        </w:rPr>
        <w:t>Con finalità diversa (sollecitatoria) si pongono le disposizioni contenute nell’art. 1</w:t>
      </w:r>
      <w:r w:rsidR="00CA00CA">
        <w:rPr>
          <w:rFonts w:ascii="Times New Roman" w:hAnsi="Times New Roman" w:cs="Times New Roman"/>
        </w:rPr>
        <w:t>1, c. 2 e 3,</w:t>
      </w:r>
      <w:r w:rsidRPr="0052287D">
        <w:rPr>
          <w:rFonts w:ascii="Times New Roman" w:hAnsi="Times New Roman" w:cs="Times New Roman"/>
        </w:rPr>
        <w:t xml:space="preserve"> della legge n. 15/2009 (c.d. “legge Brunetta”), che ha dato vita al d.lgs. n. 150/2009. </w:t>
      </w:r>
    </w:p>
    <w:p w:rsidR="001F7360" w:rsidRPr="0094158E" w:rsidRDefault="001F7360" w:rsidP="001F7360">
      <w:pPr>
        <w:pStyle w:val="PreformattatoHTML"/>
        <w:ind w:left="426" w:hanging="426"/>
        <w:jc w:val="both"/>
        <w:rPr>
          <w:rFonts w:ascii="Times New Roman" w:hAnsi="Times New Roman" w:cs="Times New Roman"/>
          <w:i/>
        </w:rPr>
      </w:pPr>
      <w:r>
        <w:rPr>
          <w:rFonts w:ascii="Times New Roman" w:hAnsi="Times New Roman" w:cs="Times New Roman"/>
        </w:rPr>
        <w:tab/>
      </w:r>
      <w:r w:rsidRPr="0052287D">
        <w:rPr>
          <w:rFonts w:ascii="Times New Roman" w:hAnsi="Times New Roman" w:cs="Times New Roman"/>
        </w:rPr>
        <w:t>Tale articolo, infatti, dispone</w:t>
      </w:r>
      <w:r>
        <w:rPr>
          <w:rFonts w:ascii="Times New Roman" w:hAnsi="Times New Roman" w:cs="Times New Roman"/>
        </w:rPr>
        <w:t>:</w:t>
      </w:r>
      <w:r w:rsidRPr="0052287D">
        <w:rPr>
          <w:rFonts w:ascii="Times New Roman" w:hAnsi="Times New Roman" w:cs="Times New Roman"/>
        </w:rPr>
        <w:t xml:space="preserve"> </w:t>
      </w:r>
      <w:r w:rsidRPr="0094158E">
        <w:rPr>
          <w:rFonts w:ascii="Times New Roman" w:hAnsi="Times New Roman" w:cs="Times New Roman"/>
          <w:i/>
        </w:rPr>
        <w:t>«Art. 1</w:t>
      </w:r>
      <w:r w:rsidR="00CA00CA">
        <w:rPr>
          <w:rFonts w:ascii="Times New Roman" w:hAnsi="Times New Roman" w:cs="Times New Roman"/>
          <w:i/>
        </w:rPr>
        <w:t>1 Corte dei conti</w:t>
      </w:r>
      <w:r w:rsidRPr="0094158E">
        <w:rPr>
          <w:rFonts w:ascii="Times New Roman" w:hAnsi="Times New Roman" w:cs="Times New Roman"/>
          <w:i/>
        </w:rPr>
        <w:t>.</w:t>
      </w:r>
      <w:r>
        <w:rPr>
          <w:rFonts w:ascii="Times New Roman" w:hAnsi="Times New Roman" w:cs="Times New Roman"/>
          <w:i/>
        </w:rPr>
        <w:t xml:space="preserve"> </w:t>
      </w:r>
    </w:p>
    <w:p w:rsidR="00CA00CA" w:rsidRPr="00CA00CA" w:rsidRDefault="00CA00CA" w:rsidP="00CA00CA">
      <w:pPr>
        <w:pStyle w:val="PreformattatoHTML"/>
        <w:ind w:left="426"/>
        <w:jc w:val="both"/>
        <w:rPr>
          <w:rFonts w:ascii="Times New Roman" w:hAnsi="Times New Roman" w:cs="Times New Roman"/>
          <w:i/>
        </w:rPr>
      </w:pPr>
      <w:r w:rsidRPr="00CA00CA">
        <w:rPr>
          <w:rFonts w:ascii="Times New Roman" w:hAnsi="Times New Roman" w:cs="Times New Roman"/>
          <w:i/>
        </w:rPr>
        <w:t>OMISSIS</w:t>
      </w:r>
    </w:p>
    <w:p w:rsidR="00CA00CA" w:rsidRPr="00CA00CA" w:rsidRDefault="00CA00CA" w:rsidP="00CA00CA">
      <w:pPr>
        <w:pStyle w:val="PreformattatoHTML"/>
        <w:ind w:left="426" w:firstLine="283"/>
        <w:jc w:val="both"/>
        <w:rPr>
          <w:rFonts w:ascii="Times New Roman" w:hAnsi="Times New Roman" w:cs="Times New Roman"/>
        </w:rPr>
      </w:pPr>
      <w:r w:rsidRPr="00CA00CA">
        <w:rPr>
          <w:rFonts w:ascii="Times New Roman" w:hAnsi="Times New Roman" w:cs="Times New Roman"/>
        </w:rPr>
        <w:t>2.</w:t>
      </w:r>
      <w:r>
        <w:rPr>
          <w:rFonts w:ascii="Times New Roman" w:hAnsi="Times New Roman" w:cs="Times New Roman"/>
        </w:rPr>
        <w:t xml:space="preserve"> </w:t>
      </w:r>
      <w:r w:rsidRPr="00CA00CA">
        <w:rPr>
          <w:rFonts w:ascii="Times New Roman" w:hAnsi="Times New Roman" w:cs="Times New Roman"/>
        </w:rPr>
        <w:t>La</w:t>
      </w:r>
      <w:r>
        <w:rPr>
          <w:rFonts w:ascii="Times New Roman" w:hAnsi="Times New Roman" w:cs="Times New Roman"/>
        </w:rPr>
        <w:t xml:space="preserve"> </w:t>
      </w:r>
      <w:r w:rsidRPr="00CA00CA">
        <w:rPr>
          <w:rFonts w:ascii="Times New Roman" w:hAnsi="Times New Roman" w:cs="Times New Roman"/>
        </w:rPr>
        <w:t>Corte</w:t>
      </w:r>
      <w:r>
        <w:rPr>
          <w:rFonts w:ascii="Times New Roman" w:hAnsi="Times New Roman" w:cs="Times New Roman"/>
        </w:rPr>
        <w:t xml:space="preserve"> </w:t>
      </w:r>
      <w:r w:rsidRPr="00CA00CA">
        <w:rPr>
          <w:rFonts w:ascii="Times New Roman" w:hAnsi="Times New Roman" w:cs="Times New Roman"/>
        </w:rPr>
        <w:t>dei</w:t>
      </w:r>
      <w:r>
        <w:rPr>
          <w:rFonts w:ascii="Times New Roman" w:hAnsi="Times New Roman" w:cs="Times New Roman"/>
        </w:rPr>
        <w:t xml:space="preserve"> </w:t>
      </w:r>
      <w:r w:rsidRPr="00CA00CA">
        <w:rPr>
          <w:rFonts w:ascii="Times New Roman" w:hAnsi="Times New Roman" w:cs="Times New Roman"/>
        </w:rPr>
        <w:t>conti,</w:t>
      </w:r>
      <w:r>
        <w:rPr>
          <w:rFonts w:ascii="Times New Roman" w:hAnsi="Times New Roman" w:cs="Times New Roman"/>
        </w:rPr>
        <w:t xml:space="preserve"> </w:t>
      </w:r>
      <w:r w:rsidRPr="00CA00CA">
        <w:rPr>
          <w:rFonts w:ascii="Times New Roman" w:hAnsi="Times New Roman" w:cs="Times New Roman"/>
        </w:rPr>
        <w:t>anche</w:t>
      </w:r>
      <w:r>
        <w:rPr>
          <w:rFonts w:ascii="Times New Roman" w:hAnsi="Times New Roman" w:cs="Times New Roman"/>
        </w:rPr>
        <w:t xml:space="preserve"> </w:t>
      </w:r>
      <w:r w:rsidRPr="00CA00CA">
        <w:rPr>
          <w:rFonts w:ascii="Times New Roman" w:hAnsi="Times New Roman" w:cs="Times New Roman"/>
        </w:rPr>
        <w:t>a</w:t>
      </w:r>
      <w:r>
        <w:rPr>
          <w:rFonts w:ascii="Times New Roman" w:hAnsi="Times New Roman" w:cs="Times New Roman"/>
        </w:rPr>
        <w:t xml:space="preserve"> </w:t>
      </w:r>
      <w:r w:rsidRPr="00CA00CA">
        <w:rPr>
          <w:rFonts w:ascii="Times New Roman" w:hAnsi="Times New Roman" w:cs="Times New Roman"/>
        </w:rPr>
        <w:t>richiesta</w:t>
      </w:r>
      <w:r>
        <w:rPr>
          <w:rFonts w:ascii="Times New Roman" w:hAnsi="Times New Roman" w:cs="Times New Roman"/>
        </w:rPr>
        <w:t xml:space="preserve"> </w:t>
      </w:r>
      <w:r w:rsidRPr="00CA00CA">
        <w:rPr>
          <w:rFonts w:ascii="Times New Roman" w:hAnsi="Times New Roman" w:cs="Times New Roman"/>
        </w:rPr>
        <w:t>delle</w:t>
      </w:r>
      <w:r>
        <w:rPr>
          <w:rFonts w:ascii="Times New Roman" w:hAnsi="Times New Roman" w:cs="Times New Roman"/>
        </w:rPr>
        <w:t xml:space="preserve"> </w:t>
      </w:r>
      <w:r w:rsidRPr="00CA00CA">
        <w:rPr>
          <w:rFonts w:ascii="Times New Roman" w:hAnsi="Times New Roman" w:cs="Times New Roman"/>
        </w:rPr>
        <w:t>competenti</w:t>
      </w:r>
      <w:r>
        <w:rPr>
          <w:rFonts w:ascii="Times New Roman" w:hAnsi="Times New Roman" w:cs="Times New Roman"/>
        </w:rPr>
        <w:t xml:space="preserve"> </w:t>
      </w:r>
      <w:r w:rsidRPr="00CA00CA">
        <w:rPr>
          <w:rFonts w:ascii="Times New Roman" w:hAnsi="Times New Roman" w:cs="Times New Roman"/>
        </w:rPr>
        <w:t>Commissioni</w:t>
      </w:r>
      <w:r>
        <w:rPr>
          <w:rFonts w:ascii="Times New Roman" w:hAnsi="Times New Roman" w:cs="Times New Roman"/>
        </w:rPr>
        <w:t xml:space="preserve"> </w:t>
      </w:r>
      <w:r w:rsidRPr="00CA00CA">
        <w:rPr>
          <w:rFonts w:ascii="Times New Roman" w:hAnsi="Times New Roman" w:cs="Times New Roman"/>
        </w:rPr>
        <w:t>parlamentari,</w:t>
      </w:r>
      <w:r>
        <w:rPr>
          <w:rFonts w:ascii="Times New Roman" w:hAnsi="Times New Roman" w:cs="Times New Roman"/>
        </w:rPr>
        <w:t xml:space="preserve"> </w:t>
      </w:r>
      <w:r w:rsidRPr="00CA00CA">
        <w:rPr>
          <w:rFonts w:ascii="Times New Roman" w:hAnsi="Times New Roman" w:cs="Times New Roman"/>
        </w:rPr>
        <w:t>può</w:t>
      </w:r>
      <w:r>
        <w:rPr>
          <w:rFonts w:ascii="Times New Roman" w:hAnsi="Times New Roman" w:cs="Times New Roman"/>
        </w:rPr>
        <w:t xml:space="preserve"> </w:t>
      </w:r>
      <w:r w:rsidRPr="00CA00CA">
        <w:rPr>
          <w:rFonts w:ascii="Times New Roman" w:hAnsi="Times New Roman" w:cs="Times New Roman"/>
        </w:rPr>
        <w:t>effettuare</w:t>
      </w:r>
      <w:r>
        <w:rPr>
          <w:rFonts w:ascii="Times New Roman" w:hAnsi="Times New Roman" w:cs="Times New Roman"/>
        </w:rPr>
        <w:t xml:space="preserve"> </w:t>
      </w:r>
      <w:r w:rsidRPr="00CA00CA">
        <w:rPr>
          <w:rFonts w:ascii="Times New Roman" w:hAnsi="Times New Roman" w:cs="Times New Roman"/>
        </w:rPr>
        <w:t>co</w:t>
      </w:r>
      <w:r w:rsidRPr="00CA00CA">
        <w:rPr>
          <w:rFonts w:ascii="Times New Roman" w:hAnsi="Times New Roman" w:cs="Times New Roman"/>
        </w:rPr>
        <w:t>n</w:t>
      </w:r>
      <w:r w:rsidRPr="00CA00CA">
        <w:rPr>
          <w:rFonts w:ascii="Times New Roman" w:hAnsi="Times New Roman" w:cs="Times New Roman"/>
        </w:rPr>
        <w:t>trolli</w:t>
      </w:r>
      <w:r>
        <w:rPr>
          <w:rFonts w:ascii="Times New Roman" w:hAnsi="Times New Roman" w:cs="Times New Roman"/>
        </w:rPr>
        <w:t xml:space="preserve"> </w:t>
      </w:r>
      <w:r w:rsidRPr="00CA00CA">
        <w:rPr>
          <w:rFonts w:ascii="Times New Roman" w:hAnsi="Times New Roman" w:cs="Times New Roman"/>
        </w:rPr>
        <w:t>su</w:t>
      </w:r>
      <w:r>
        <w:rPr>
          <w:rFonts w:ascii="Times New Roman" w:hAnsi="Times New Roman" w:cs="Times New Roman"/>
        </w:rPr>
        <w:t xml:space="preserve"> </w:t>
      </w:r>
      <w:r w:rsidRPr="00CA00CA">
        <w:rPr>
          <w:rFonts w:ascii="Times New Roman" w:hAnsi="Times New Roman" w:cs="Times New Roman"/>
        </w:rPr>
        <w:t>gestioni</w:t>
      </w:r>
      <w:r>
        <w:rPr>
          <w:rFonts w:ascii="Times New Roman" w:hAnsi="Times New Roman" w:cs="Times New Roman"/>
        </w:rPr>
        <w:t xml:space="preserve"> </w:t>
      </w:r>
      <w:r w:rsidRPr="00CA00CA">
        <w:rPr>
          <w:rFonts w:ascii="Times New Roman" w:hAnsi="Times New Roman" w:cs="Times New Roman"/>
        </w:rPr>
        <w:t>pubbliche</w:t>
      </w:r>
      <w:r>
        <w:rPr>
          <w:rFonts w:ascii="Times New Roman" w:hAnsi="Times New Roman" w:cs="Times New Roman"/>
        </w:rPr>
        <w:t xml:space="preserve"> </w:t>
      </w:r>
      <w:r w:rsidRPr="00CA00CA">
        <w:rPr>
          <w:rFonts w:ascii="Times New Roman" w:hAnsi="Times New Roman" w:cs="Times New Roman"/>
        </w:rPr>
        <w:t>statali</w:t>
      </w:r>
      <w:r>
        <w:rPr>
          <w:rFonts w:ascii="Times New Roman" w:hAnsi="Times New Roman" w:cs="Times New Roman"/>
        </w:rPr>
        <w:t xml:space="preserve"> </w:t>
      </w:r>
      <w:r w:rsidRPr="00CA00CA">
        <w:rPr>
          <w:rFonts w:ascii="Times New Roman" w:hAnsi="Times New Roman" w:cs="Times New Roman"/>
        </w:rPr>
        <w:t>in</w:t>
      </w:r>
      <w:r>
        <w:rPr>
          <w:rFonts w:ascii="Times New Roman" w:hAnsi="Times New Roman" w:cs="Times New Roman"/>
        </w:rPr>
        <w:t xml:space="preserve"> </w:t>
      </w:r>
      <w:r w:rsidRPr="00CA00CA">
        <w:rPr>
          <w:rFonts w:ascii="Times New Roman" w:hAnsi="Times New Roman" w:cs="Times New Roman"/>
        </w:rPr>
        <w:t>corso</w:t>
      </w:r>
      <w:r>
        <w:rPr>
          <w:rFonts w:ascii="Times New Roman" w:hAnsi="Times New Roman" w:cs="Times New Roman"/>
        </w:rPr>
        <w:t xml:space="preserve"> </w:t>
      </w:r>
      <w:r w:rsidRPr="00CA00CA">
        <w:rPr>
          <w:rFonts w:ascii="Times New Roman" w:hAnsi="Times New Roman" w:cs="Times New Roman"/>
        </w:rPr>
        <w:t>di</w:t>
      </w:r>
      <w:r>
        <w:rPr>
          <w:rFonts w:ascii="Times New Roman" w:hAnsi="Times New Roman" w:cs="Times New Roman"/>
        </w:rPr>
        <w:t xml:space="preserve"> </w:t>
      </w:r>
      <w:r w:rsidRPr="00CA00CA">
        <w:rPr>
          <w:rFonts w:ascii="Times New Roman" w:hAnsi="Times New Roman" w:cs="Times New Roman"/>
        </w:rPr>
        <w:t>svolgimento.</w:t>
      </w:r>
      <w:r>
        <w:rPr>
          <w:rFonts w:ascii="Times New Roman" w:hAnsi="Times New Roman" w:cs="Times New Roman"/>
        </w:rPr>
        <w:t xml:space="preserve"> </w:t>
      </w:r>
      <w:r w:rsidRPr="00CA00CA">
        <w:rPr>
          <w:rFonts w:ascii="Times New Roman" w:hAnsi="Times New Roman" w:cs="Times New Roman"/>
        </w:rPr>
        <w:t>Ove</w:t>
      </w:r>
      <w:r>
        <w:rPr>
          <w:rFonts w:ascii="Times New Roman" w:hAnsi="Times New Roman" w:cs="Times New Roman"/>
        </w:rPr>
        <w:t xml:space="preserve"> </w:t>
      </w:r>
      <w:r w:rsidRPr="00CA00CA">
        <w:rPr>
          <w:rFonts w:ascii="Times New Roman" w:hAnsi="Times New Roman" w:cs="Times New Roman"/>
        </w:rPr>
        <w:t>accerti</w:t>
      </w:r>
      <w:r>
        <w:rPr>
          <w:rFonts w:ascii="Times New Roman" w:hAnsi="Times New Roman" w:cs="Times New Roman"/>
        </w:rPr>
        <w:t xml:space="preserve"> </w:t>
      </w:r>
      <w:r w:rsidRPr="00CA00CA">
        <w:rPr>
          <w:rFonts w:ascii="Times New Roman" w:hAnsi="Times New Roman" w:cs="Times New Roman"/>
        </w:rPr>
        <w:t>gravi</w:t>
      </w:r>
      <w:r>
        <w:rPr>
          <w:rFonts w:ascii="Times New Roman" w:hAnsi="Times New Roman" w:cs="Times New Roman"/>
        </w:rPr>
        <w:t xml:space="preserve"> </w:t>
      </w:r>
      <w:r w:rsidRPr="00CA00CA">
        <w:rPr>
          <w:rFonts w:ascii="Times New Roman" w:hAnsi="Times New Roman" w:cs="Times New Roman"/>
        </w:rPr>
        <w:t>irregolarità</w:t>
      </w:r>
      <w:r>
        <w:rPr>
          <w:rFonts w:ascii="Times New Roman" w:hAnsi="Times New Roman" w:cs="Times New Roman"/>
        </w:rPr>
        <w:t xml:space="preserve"> </w:t>
      </w:r>
      <w:r w:rsidRPr="00CA00CA">
        <w:rPr>
          <w:rFonts w:ascii="Times New Roman" w:hAnsi="Times New Roman" w:cs="Times New Roman"/>
        </w:rPr>
        <w:t>gestionali</w:t>
      </w:r>
      <w:r>
        <w:rPr>
          <w:rFonts w:ascii="Times New Roman" w:hAnsi="Times New Roman" w:cs="Times New Roman"/>
        </w:rPr>
        <w:t xml:space="preserve"> </w:t>
      </w:r>
      <w:r w:rsidRPr="00CA00CA">
        <w:rPr>
          <w:rFonts w:ascii="Times New Roman" w:hAnsi="Times New Roman" w:cs="Times New Roman"/>
        </w:rPr>
        <w:t>ovvero</w:t>
      </w:r>
      <w:r>
        <w:rPr>
          <w:rFonts w:ascii="Times New Roman" w:hAnsi="Times New Roman" w:cs="Times New Roman"/>
        </w:rPr>
        <w:t xml:space="preserve"> </w:t>
      </w:r>
      <w:r w:rsidRPr="00CA00CA">
        <w:rPr>
          <w:rFonts w:ascii="Times New Roman" w:hAnsi="Times New Roman" w:cs="Times New Roman"/>
        </w:rPr>
        <w:t>gravi</w:t>
      </w:r>
      <w:r>
        <w:rPr>
          <w:rFonts w:ascii="Times New Roman" w:hAnsi="Times New Roman" w:cs="Times New Roman"/>
        </w:rPr>
        <w:t xml:space="preserve"> </w:t>
      </w:r>
      <w:r w:rsidRPr="00CA00CA">
        <w:rPr>
          <w:rFonts w:ascii="Times New Roman" w:hAnsi="Times New Roman" w:cs="Times New Roman"/>
        </w:rPr>
        <w:t>deviazioni</w:t>
      </w:r>
      <w:r>
        <w:rPr>
          <w:rFonts w:ascii="Times New Roman" w:hAnsi="Times New Roman" w:cs="Times New Roman"/>
        </w:rPr>
        <w:t xml:space="preserve"> </w:t>
      </w:r>
      <w:r w:rsidRPr="00CA00CA">
        <w:rPr>
          <w:rFonts w:ascii="Times New Roman" w:hAnsi="Times New Roman" w:cs="Times New Roman"/>
        </w:rPr>
        <w:t>da</w:t>
      </w:r>
      <w:r>
        <w:rPr>
          <w:rFonts w:ascii="Times New Roman" w:hAnsi="Times New Roman" w:cs="Times New Roman"/>
        </w:rPr>
        <w:t xml:space="preserve"> </w:t>
      </w:r>
      <w:r w:rsidRPr="00CA00CA">
        <w:rPr>
          <w:rFonts w:ascii="Times New Roman" w:hAnsi="Times New Roman" w:cs="Times New Roman"/>
        </w:rPr>
        <w:t>obiettivi,</w:t>
      </w:r>
      <w:r>
        <w:rPr>
          <w:rFonts w:ascii="Times New Roman" w:hAnsi="Times New Roman" w:cs="Times New Roman"/>
        </w:rPr>
        <w:t xml:space="preserve"> </w:t>
      </w:r>
      <w:r w:rsidRPr="00CA00CA">
        <w:rPr>
          <w:rFonts w:ascii="Times New Roman" w:hAnsi="Times New Roman" w:cs="Times New Roman"/>
        </w:rPr>
        <w:t>procedure</w:t>
      </w:r>
      <w:r>
        <w:rPr>
          <w:rFonts w:ascii="Times New Roman" w:hAnsi="Times New Roman" w:cs="Times New Roman"/>
        </w:rPr>
        <w:t xml:space="preserve"> </w:t>
      </w:r>
      <w:r w:rsidRPr="00CA00CA">
        <w:rPr>
          <w:rFonts w:ascii="Times New Roman" w:hAnsi="Times New Roman" w:cs="Times New Roman"/>
        </w:rPr>
        <w:t>o</w:t>
      </w:r>
      <w:r>
        <w:rPr>
          <w:rFonts w:ascii="Times New Roman" w:hAnsi="Times New Roman" w:cs="Times New Roman"/>
        </w:rPr>
        <w:t xml:space="preserve"> </w:t>
      </w:r>
      <w:r w:rsidRPr="00CA00CA">
        <w:rPr>
          <w:rFonts w:ascii="Times New Roman" w:hAnsi="Times New Roman" w:cs="Times New Roman"/>
        </w:rPr>
        <w:t>tempi</w:t>
      </w:r>
      <w:r>
        <w:rPr>
          <w:rFonts w:ascii="Times New Roman" w:hAnsi="Times New Roman" w:cs="Times New Roman"/>
        </w:rPr>
        <w:t xml:space="preserve"> </w:t>
      </w:r>
      <w:r w:rsidRPr="00CA00CA">
        <w:rPr>
          <w:rFonts w:ascii="Times New Roman" w:hAnsi="Times New Roman" w:cs="Times New Roman"/>
        </w:rPr>
        <w:t>di</w:t>
      </w:r>
      <w:r>
        <w:rPr>
          <w:rFonts w:ascii="Times New Roman" w:hAnsi="Times New Roman" w:cs="Times New Roman"/>
        </w:rPr>
        <w:t xml:space="preserve"> </w:t>
      </w:r>
      <w:r w:rsidRPr="00CA00CA">
        <w:rPr>
          <w:rFonts w:ascii="Times New Roman" w:hAnsi="Times New Roman" w:cs="Times New Roman"/>
        </w:rPr>
        <w:t>attuazione</w:t>
      </w:r>
      <w:r>
        <w:rPr>
          <w:rFonts w:ascii="Times New Roman" w:hAnsi="Times New Roman" w:cs="Times New Roman"/>
        </w:rPr>
        <w:t xml:space="preserve"> </w:t>
      </w:r>
      <w:r w:rsidRPr="00CA00CA">
        <w:rPr>
          <w:rFonts w:ascii="Times New Roman" w:hAnsi="Times New Roman" w:cs="Times New Roman"/>
        </w:rPr>
        <w:t>stabiliti</w:t>
      </w:r>
      <w:r>
        <w:rPr>
          <w:rFonts w:ascii="Times New Roman" w:hAnsi="Times New Roman" w:cs="Times New Roman"/>
        </w:rPr>
        <w:t xml:space="preserve"> </w:t>
      </w:r>
      <w:r w:rsidRPr="00CA00CA">
        <w:rPr>
          <w:rFonts w:ascii="Times New Roman" w:hAnsi="Times New Roman" w:cs="Times New Roman"/>
        </w:rPr>
        <w:t>da norme, nazionali o</w:t>
      </w:r>
      <w:r>
        <w:rPr>
          <w:rFonts w:ascii="Times New Roman" w:hAnsi="Times New Roman" w:cs="Times New Roman"/>
        </w:rPr>
        <w:t xml:space="preserve"> </w:t>
      </w:r>
      <w:r w:rsidRPr="00CA00CA">
        <w:rPr>
          <w:rFonts w:ascii="Times New Roman" w:hAnsi="Times New Roman" w:cs="Times New Roman"/>
        </w:rPr>
        <w:t>comunitarie,</w:t>
      </w:r>
      <w:r>
        <w:rPr>
          <w:rFonts w:ascii="Times New Roman" w:hAnsi="Times New Roman" w:cs="Times New Roman"/>
        </w:rPr>
        <w:t xml:space="preserve"> </w:t>
      </w:r>
      <w:r w:rsidRPr="00CA00CA">
        <w:rPr>
          <w:rFonts w:ascii="Times New Roman" w:hAnsi="Times New Roman" w:cs="Times New Roman"/>
        </w:rPr>
        <w:t>ovvero da direttive del Governo, la Corte ne individua,</w:t>
      </w:r>
      <w:r>
        <w:rPr>
          <w:rFonts w:ascii="Times New Roman" w:hAnsi="Times New Roman" w:cs="Times New Roman"/>
        </w:rPr>
        <w:t xml:space="preserve"> </w:t>
      </w:r>
      <w:r w:rsidRPr="00CA00CA">
        <w:rPr>
          <w:rFonts w:ascii="Times New Roman" w:hAnsi="Times New Roman" w:cs="Times New Roman"/>
        </w:rPr>
        <w:t>in</w:t>
      </w:r>
      <w:r>
        <w:rPr>
          <w:rFonts w:ascii="Times New Roman" w:hAnsi="Times New Roman" w:cs="Times New Roman"/>
        </w:rPr>
        <w:t xml:space="preserve"> </w:t>
      </w:r>
      <w:r w:rsidRPr="00CA00CA">
        <w:rPr>
          <w:rFonts w:ascii="Times New Roman" w:hAnsi="Times New Roman" w:cs="Times New Roman"/>
        </w:rPr>
        <w:t>contraddittorio</w:t>
      </w:r>
      <w:r>
        <w:rPr>
          <w:rFonts w:ascii="Times New Roman" w:hAnsi="Times New Roman" w:cs="Times New Roman"/>
        </w:rPr>
        <w:t xml:space="preserve"> </w:t>
      </w:r>
      <w:r w:rsidRPr="00CA00CA">
        <w:rPr>
          <w:rFonts w:ascii="Times New Roman" w:hAnsi="Times New Roman" w:cs="Times New Roman"/>
        </w:rPr>
        <w:t>con</w:t>
      </w:r>
      <w:r>
        <w:rPr>
          <w:rFonts w:ascii="Times New Roman" w:hAnsi="Times New Roman" w:cs="Times New Roman"/>
        </w:rPr>
        <w:t xml:space="preserve"> </w:t>
      </w:r>
      <w:r w:rsidRPr="00CA00CA">
        <w:rPr>
          <w:rFonts w:ascii="Times New Roman" w:hAnsi="Times New Roman" w:cs="Times New Roman"/>
        </w:rPr>
        <w:t>l'amministrazione, le cause e provvede, con</w:t>
      </w:r>
      <w:r>
        <w:rPr>
          <w:rFonts w:ascii="Times New Roman" w:hAnsi="Times New Roman" w:cs="Times New Roman"/>
        </w:rPr>
        <w:t xml:space="preserve"> </w:t>
      </w:r>
      <w:r w:rsidRPr="00CA00CA">
        <w:rPr>
          <w:rFonts w:ascii="Times New Roman" w:hAnsi="Times New Roman" w:cs="Times New Roman"/>
        </w:rPr>
        <w:t>decreto</w:t>
      </w:r>
      <w:r>
        <w:rPr>
          <w:rFonts w:ascii="Times New Roman" w:hAnsi="Times New Roman" w:cs="Times New Roman"/>
        </w:rPr>
        <w:t xml:space="preserve"> </w:t>
      </w:r>
      <w:r w:rsidRPr="00CA00CA">
        <w:rPr>
          <w:rFonts w:ascii="Times New Roman" w:hAnsi="Times New Roman" w:cs="Times New Roman"/>
        </w:rPr>
        <w:t>motivato</w:t>
      </w:r>
      <w:r>
        <w:rPr>
          <w:rFonts w:ascii="Times New Roman" w:hAnsi="Times New Roman" w:cs="Times New Roman"/>
        </w:rPr>
        <w:t xml:space="preserve"> </w:t>
      </w:r>
      <w:r w:rsidRPr="00CA00CA">
        <w:rPr>
          <w:rFonts w:ascii="Times New Roman" w:hAnsi="Times New Roman" w:cs="Times New Roman"/>
        </w:rPr>
        <w:t>del</w:t>
      </w:r>
      <w:r>
        <w:rPr>
          <w:rFonts w:ascii="Times New Roman" w:hAnsi="Times New Roman" w:cs="Times New Roman"/>
        </w:rPr>
        <w:t xml:space="preserve"> </w:t>
      </w:r>
      <w:r w:rsidRPr="00CA00CA">
        <w:rPr>
          <w:rFonts w:ascii="Times New Roman" w:hAnsi="Times New Roman" w:cs="Times New Roman"/>
        </w:rPr>
        <w:t>Presidente,</w:t>
      </w:r>
      <w:r>
        <w:rPr>
          <w:rFonts w:ascii="Times New Roman" w:hAnsi="Times New Roman" w:cs="Times New Roman"/>
        </w:rPr>
        <w:t xml:space="preserve"> </w:t>
      </w:r>
      <w:r w:rsidRPr="00CA00CA">
        <w:rPr>
          <w:rFonts w:ascii="Times New Roman" w:hAnsi="Times New Roman" w:cs="Times New Roman"/>
        </w:rPr>
        <w:t>su</w:t>
      </w:r>
      <w:r>
        <w:rPr>
          <w:rFonts w:ascii="Times New Roman" w:hAnsi="Times New Roman" w:cs="Times New Roman"/>
        </w:rPr>
        <w:t xml:space="preserve"> </w:t>
      </w:r>
      <w:r w:rsidRPr="00CA00CA">
        <w:rPr>
          <w:rFonts w:ascii="Times New Roman" w:hAnsi="Times New Roman" w:cs="Times New Roman"/>
        </w:rPr>
        <w:t>proposta</w:t>
      </w:r>
      <w:r>
        <w:rPr>
          <w:rFonts w:ascii="Times New Roman" w:hAnsi="Times New Roman" w:cs="Times New Roman"/>
        </w:rPr>
        <w:t xml:space="preserve"> </w:t>
      </w:r>
      <w:r w:rsidRPr="00CA00CA">
        <w:rPr>
          <w:rFonts w:ascii="Times New Roman" w:hAnsi="Times New Roman" w:cs="Times New Roman"/>
        </w:rPr>
        <w:t>della</w:t>
      </w:r>
      <w:r>
        <w:rPr>
          <w:rFonts w:ascii="Times New Roman" w:hAnsi="Times New Roman" w:cs="Times New Roman"/>
        </w:rPr>
        <w:t xml:space="preserve"> </w:t>
      </w:r>
      <w:r w:rsidRPr="00CA00CA">
        <w:rPr>
          <w:rFonts w:ascii="Times New Roman" w:hAnsi="Times New Roman" w:cs="Times New Roman"/>
        </w:rPr>
        <w:t>competente</w:t>
      </w:r>
      <w:r>
        <w:rPr>
          <w:rFonts w:ascii="Times New Roman" w:hAnsi="Times New Roman" w:cs="Times New Roman"/>
        </w:rPr>
        <w:t xml:space="preserve"> </w:t>
      </w:r>
      <w:r w:rsidRPr="00CA00CA">
        <w:rPr>
          <w:rFonts w:ascii="Times New Roman" w:hAnsi="Times New Roman" w:cs="Times New Roman"/>
        </w:rPr>
        <w:t>sezione, a darne comunicazi</w:t>
      </w:r>
      <w:r w:rsidRPr="00CA00CA">
        <w:rPr>
          <w:rFonts w:ascii="Times New Roman" w:hAnsi="Times New Roman" w:cs="Times New Roman"/>
        </w:rPr>
        <w:t>o</w:t>
      </w:r>
      <w:r w:rsidRPr="00CA00CA">
        <w:rPr>
          <w:rFonts w:ascii="Times New Roman" w:hAnsi="Times New Roman" w:cs="Times New Roman"/>
        </w:rPr>
        <w:t>ne, anche con strumenti telematici idonei</w:t>
      </w:r>
      <w:r>
        <w:rPr>
          <w:rFonts w:ascii="Times New Roman" w:hAnsi="Times New Roman" w:cs="Times New Roman"/>
        </w:rPr>
        <w:t xml:space="preserve"> </w:t>
      </w:r>
      <w:r w:rsidRPr="00CA00CA">
        <w:rPr>
          <w:rFonts w:ascii="Times New Roman" w:hAnsi="Times New Roman" w:cs="Times New Roman"/>
        </w:rPr>
        <w:t>allo scopo, al Ministro competente. Questi, con decreto da com</w:t>
      </w:r>
      <w:r w:rsidRPr="00CA00CA">
        <w:rPr>
          <w:rFonts w:ascii="Times New Roman" w:hAnsi="Times New Roman" w:cs="Times New Roman"/>
        </w:rPr>
        <w:t>u</w:t>
      </w:r>
      <w:r w:rsidRPr="00CA00CA">
        <w:rPr>
          <w:rFonts w:ascii="Times New Roman" w:hAnsi="Times New Roman" w:cs="Times New Roman"/>
        </w:rPr>
        <w:t>nicare</w:t>
      </w:r>
      <w:r>
        <w:rPr>
          <w:rFonts w:ascii="Times New Roman" w:hAnsi="Times New Roman" w:cs="Times New Roman"/>
        </w:rPr>
        <w:t xml:space="preserve"> </w:t>
      </w:r>
      <w:r w:rsidRPr="00CA00CA">
        <w:rPr>
          <w:rFonts w:ascii="Times New Roman" w:hAnsi="Times New Roman" w:cs="Times New Roman"/>
        </w:rPr>
        <w:t>al Parlamento e alla presidenza della Corte, sulla base delle proprie</w:t>
      </w:r>
      <w:r>
        <w:rPr>
          <w:rFonts w:ascii="Times New Roman" w:hAnsi="Times New Roman" w:cs="Times New Roman"/>
        </w:rPr>
        <w:t xml:space="preserve"> </w:t>
      </w:r>
      <w:r w:rsidRPr="00CA00CA">
        <w:rPr>
          <w:rFonts w:ascii="Times New Roman" w:hAnsi="Times New Roman" w:cs="Times New Roman"/>
        </w:rPr>
        <w:t>valutazioni,</w:t>
      </w:r>
      <w:r>
        <w:rPr>
          <w:rFonts w:ascii="Times New Roman" w:hAnsi="Times New Roman" w:cs="Times New Roman"/>
        </w:rPr>
        <w:t xml:space="preserve"> </w:t>
      </w:r>
      <w:r w:rsidRPr="00CA00CA">
        <w:rPr>
          <w:rFonts w:ascii="Times New Roman" w:hAnsi="Times New Roman" w:cs="Times New Roman"/>
        </w:rPr>
        <w:t>anche di ordine ec</w:t>
      </w:r>
      <w:r w:rsidRPr="00CA00CA">
        <w:rPr>
          <w:rFonts w:ascii="Times New Roman" w:hAnsi="Times New Roman" w:cs="Times New Roman"/>
        </w:rPr>
        <w:t>o</w:t>
      </w:r>
      <w:r w:rsidRPr="00CA00CA">
        <w:rPr>
          <w:rFonts w:ascii="Times New Roman" w:hAnsi="Times New Roman" w:cs="Times New Roman"/>
        </w:rPr>
        <w:t>nomico-finanziario, può disporre la</w:t>
      </w:r>
      <w:r>
        <w:rPr>
          <w:rFonts w:ascii="Times New Roman" w:hAnsi="Times New Roman" w:cs="Times New Roman"/>
        </w:rPr>
        <w:t xml:space="preserve"> </w:t>
      </w:r>
      <w:r w:rsidRPr="00CA00CA">
        <w:rPr>
          <w:rFonts w:ascii="Times New Roman" w:hAnsi="Times New Roman" w:cs="Times New Roman"/>
        </w:rPr>
        <w:t>sospensione</w:t>
      </w:r>
      <w:r>
        <w:rPr>
          <w:rFonts w:ascii="Times New Roman" w:hAnsi="Times New Roman" w:cs="Times New Roman"/>
        </w:rPr>
        <w:t xml:space="preserve"> </w:t>
      </w:r>
      <w:r w:rsidRPr="00CA00CA">
        <w:rPr>
          <w:rFonts w:ascii="Times New Roman" w:hAnsi="Times New Roman" w:cs="Times New Roman"/>
        </w:rPr>
        <w:t>dell'impegno</w:t>
      </w:r>
      <w:r>
        <w:rPr>
          <w:rFonts w:ascii="Times New Roman" w:hAnsi="Times New Roman" w:cs="Times New Roman"/>
        </w:rPr>
        <w:t xml:space="preserve"> </w:t>
      </w:r>
      <w:r w:rsidRPr="00CA00CA">
        <w:rPr>
          <w:rFonts w:ascii="Times New Roman" w:hAnsi="Times New Roman" w:cs="Times New Roman"/>
        </w:rPr>
        <w:t>di somme stanziate sui pertinenti capitoli</w:t>
      </w:r>
      <w:r>
        <w:rPr>
          <w:rFonts w:ascii="Times New Roman" w:hAnsi="Times New Roman" w:cs="Times New Roman"/>
        </w:rPr>
        <w:t xml:space="preserve"> </w:t>
      </w:r>
      <w:r w:rsidRPr="00CA00CA">
        <w:rPr>
          <w:rFonts w:ascii="Times New Roman" w:hAnsi="Times New Roman" w:cs="Times New Roman"/>
        </w:rPr>
        <w:t>di</w:t>
      </w:r>
      <w:r>
        <w:rPr>
          <w:rFonts w:ascii="Times New Roman" w:hAnsi="Times New Roman" w:cs="Times New Roman"/>
        </w:rPr>
        <w:t xml:space="preserve"> </w:t>
      </w:r>
      <w:r w:rsidRPr="00CA00CA">
        <w:rPr>
          <w:rFonts w:ascii="Times New Roman" w:hAnsi="Times New Roman" w:cs="Times New Roman"/>
        </w:rPr>
        <w:t>spesa.</w:t>
      </w:r>
      <w:r>
        <w:rPr>
          <w:rFonts w:ascii="Times New Roman" w:hAnsi="Times New Roman" w:cs="Times New Roman"/>
        </w:rPr>
        <w:t xml:space="preserve"> </w:t>
      </w:r>
      <w:r w:rsidRPr="00CA00CA">
        <w:rPr>
          <w:rFonts w:ascii="Times New Roman" w:hAnsi="Times New Roman" w:cs="Times New Roman"/>
        </w:rPr>
        <w:t>Qualora emergano rilevanti ritardi nella realizzazione di</w:t>
      </w:r>
      <w:r>
        <w:rPr>
          <w:rFonts w:ascii="Times New Roman" w:hAnsi="Times New Roman" w:cs="Times New Roman"/>
        </w:rPr>
        <w:t xml:space="preserve"> </w:t>
      </w:r>
      <w:r w:rsidRPr="00CA00CA">
        <w:rPr>
          <w:rFonts w:ascii="Times New Roman" w:hAnsi="Times New Roman" w:cs="Times New Roman"/>
        </w:rPr>
        <w:t>piani</w:t>
      </w:r>
      <w:r>
        <w:rPr>
          <w:rFonts w:ascii="Times New Roman" w:hAnsi="Times New Roman" w:cs="Times New Roman"/>
        </w:rPr>
        <w:t xml:space="preserve"> </w:t>
      </w:r>
      <w:r w:rsidRPr="00CA00CA">
        <w:rPr>
          <w:rFonts w:ascii="Times New Roman" w:hAnsi="Times New Roman" w:cs="Times New Roman"/>
        </w:rPr>
        <w:t>e</w:t>
      </w:r>
      <w:r>
        <w:rPr>
          <w:rFonts w:ascii="Times New Roman" w:hAnsi="Times New Roman" w:cs="Times New Roman"/>
        </w:rPr>
        <w:t xml:space="preserve"> </w:t>
      </w:r>
      <w:r w:rsidRPr="00CA00CA">
        <w:rPr>
          <w:rFonts w:ascii="Times New Roman" w:hAnsi="Times New Roman" w:cs="Times New Roman"/>
        </w:rPr>
        <w:t>programmi,</w:t>
      </w:r>
      <w:r>
        <w:rPr>
          <w:rFonts w:ascii="Times New Roman" w:hAnsi="Times New Roman" w:cs="Times New Roman"/>
        </w:rPr>
        <w:t xml:space="preserve"> </w:t>
      </w:r>
      <w:r w:rsidRPr="00CA00CA">
        <w:rPr>
          <w:rFonts w:ascii="Times New Roman" w:hAnsi="Times New Roman" w:cs="Times New Roman"/>
        </w:rPr>
        <w:t>nell'erogazione</w:t>
      </w:r>
      <w:r>
        <w:rPr>
          <w:rFonts w:ascii="Times New Roman" w:hAnsi="Times New Roman" w:cs="Times New Roman"/>
        </w:rPr>
        <w:t xml:space="preserve"> </w:t>
      </w:r>
      <w:r w:rsidRPr="00CA00CA">
        <w:rPr>
          <w:rFonts w:ascii="Times New Roman" w:hAnsi="Times New Roman" w:cs="Times New Roman"/>
        </w:rPr>
        <w:t>di</w:t>
      </w:r>
      <w:r>
        <w:rPr>
          <w:rFonts w:ascii="Times New Roman" w:hAnsi="Times New Roman" w:cs="Times New Roman"/>
        </w:rPr>
        <w:t xml:space="preserve"> </w:t>
      </w:r>
      <w:r w:rsidRPr="00CA00CA">
        <w:rPr>
          <w:rFonts w:ascii="Times New Roman" w:hAnsi="Times New Roman" w:cs="Times New Roman"/>
        </w:rPr>
        <w:t>co</w:t>
      </w:r>
      <w:r w:rsidRPr="00CA00CA">
        <w:rPr>
          <w:rFonts w:ascii="Times New Roman" w:hAnsi="Times New Roman" w:cs="Times New Roman"/>
        </w:rPr>
        <w:t>n</w:t>
      </w:r>
      <w:r w:rsidRPr="00CA00CA">
        <w:rPr>
          <w:rFonts w:ascii="Times New Roman" w:hAnsi="Times New Roman" w:cs="Times New Roman"/>
        </w:rPr>
        <w:t>tributi</w:t>
      </w:r>
      <w:r>
        <w:rPr>
          <w:rFonts w:ascii="Times New Roman" w:hAnsi="Times New Roman" w:cs="Times New Roman"/>
        </w:rPr>
        <w:t xml:space="preserve"> </w:t>
      </w:r>
      <w:r w:rsidRPr="00CA00CA">
        <w:rPr>
          <w:rFonts w:ascii="Times New Roman" w:hAnsi="Times New Roman" w:cs="Times New Roman"/>
        </w:rPr>
        <w:t>ovvero</w:t>
      </w:r>
      <w:r>
        <w:rPr>
          <w:rFonts w:ascii="Times New Roman" w:hAnsi="Times New Roman" w:cs="Times New Roman"/>
        </w:rPr>
        <w:t xml:space="preserve"> </w:t>
      </w:r>
      <w:r w:rsidRPr="00CA00CA">
        <w:rPr>
          <w:rFonts w:ascii="Times New Roman" w:hAnsi="Times New Roman" w:cs="Times New Roman"/>
        </w:rPr>
        <w:t>nel</w:t>
      </w:r>
      <w:r>
        <w:rPr>
          <w:rFonts w:ascii="Times New Roman" w:hAnsi="Times New Roman" w:cs="Times New Roman"/>
        </w:rPr>
        <w:t xml:space="preserve"> </w:t>
      </w:r>
      <w:r w:rsidRPr="00CA00CA">
        <w:rPr>
          <w:rFonts w:ascii="Times New Roman" w:hAnsi="Times New Roman" w:cs="Times New Roman"/>
        </w:rPr>
        <w:t>trasferimento di fondi, la Corte ne individua, in contraddittorio con</w:t>
      </w:r>
      <w:r>
        <w:rPr>
          <w:rFonts w:ascii="Times New Roman" w:hAnsi="Times New Roman" w:cs="Times New Roman"/>
        </w:rPr>
        <w:t xml:space="preserve"> </w:t>
      </w:r>
      <w:r w:rsidRPr="00CA00CA">
        <w:rPr>
          <w:rFonts w:ascii="Times New Roman" w:hAnsi="Times New Roman" w:cs="Times New Roman"/>
        </w:rPr>
        <w:t>l'amministrazione,</w:t>
      </w:r>
      <w:r>
        <w:rPr>
          <w:rFonts w:ascii="Times New Roman" w:hAnsi="Times New Roman" w:cs="Times New Roman"/>
        </w:rPr>
        <w:t xml:space="preserve"> </w:t>
      </w:r>
      <w:r w:rsidRPr="00CA00CA">
        <w:rPr>
          <w:rFonts w:ascii="Times New Roman" w:hAnsi="Times New Roman" w:cs="Times New Roman"/>
        </w:rPr>
        <w:t>le</w:t>
      </w:r>
      <w:r>
        <w:rPr>
          <w:rFonts w:ascii="Times New Roman" w:hAnsi="Times New Roman" w:cs="Times New Roman"/>
        </w:rPr>
        <w:t xml:space="preserve"> </w:t>
      </w:r>
      <w:r w:rsidRPr="00CA00CA">
        <w:rPr>
          <w:rFonts w:ascii="Times New Roman" w:hAnsi="Times New Roman" w:cs="Times New Roman"/>
        </w:rPr>
        <w:t>cause,</w:t>
      </w:r>
      <w:r>
        <w:rPr>
          <w:rFonts w:ascii="Times New Roman" w:hAnsi="Times New Roman" w:cs="Times New Roman"/>
        </w:rPr>
        <w:t xml:space="preserve"> </w:t>
      </w:r>
      <w:r w:rsidRPr="00CA00CA">
        <w:rPr>
          <w:rFonts w:ascii="Times New Roman" w:hAnsi="Times New Roman" w:cs="Times New Roman"/>
        </w:rPr>
        <w:t>e</w:t>
      </w:r>
      <w:r>
        <w:rPr>
          <w:rFonts w:ascii="Times New Roman" w:hAnsi="Times New Roman" w:cs="Times New Roman"/>
        </w:rPr>
        <w:t xml:space="preserve"> </w:t>
      </w:r>
      <w:r w:rsidRPr="00CA00CA">
        <w:rPr>
          <w:rFonts w:ascii="Times New Roman" w:hAnsi="Times New Roman" w:cs="Times New Roman"/>
        </w:rPr>
        <w:t>provvede, con decreto motivato del</w:t>
      </w:r>
      <w:r>
        <w:rPr>
          <w:rFonts w:ascii="Times New Roman" w:hAnsi="Times New Roman" w:cs="Times New Roman"/>
        </w:rPr>
        <w:t xml:space="preserve"> </w:t>
      </w:r>
      <w:r w:rsidRPr="00CA00CA">
        <w:rPr>
          <w:rFonts w:ascii="Times New Roman" w:hAnsi="Times New Roman" w:cs="Times New Roman"/>
        </w:rPr>
        <w:t>Presidente,</w:t>
      </w:r>
      <w:r>
        <w:rPr>
          <w:rFonts w:ascii="Times New Roman" w:hAnsi="Times New Roman" w:cs="Times New Roman"/>
        </w:rPr>
        <w:t xml:space="preserve"> </w:t>
      </w:r>
      <w:r w:rsidRPr="00CA00CA">
        <w:rPr>
          <w:rFonts w:ascii="Times New Roman" w:hAnsi="Times New Roman" w:cs="Times New Roman"/>
        </w:rPr>
        <w:t>su</w:t>
      </w:r>
      <w:r>
        <w:rPr>
          <w:rFonts w:ascii="Times New Roman" w:hAnsi="Times New Roman" w:cs="Times New Roman"/>
        </w:rPr>
        <w:t xml:space="preserve"> </w:t>
      </w:r>
      <w:r w:rsidRPr="00CA00CA">
        <w:rPr>
          <w:rFonts w:ascii="Times New Roman" w:hAnsi="Times New Roman" w:cs="Times New Roman"/>
        </w:rPr>
        <w:t>proposta</w:t>
      </w:r>
      <w:r>
        <w:rPr>
          <w:rFonts w:ascii="Times New Roman" w:hAnsi="Times New Roman" w:cs="Times New Roman"/>
        </w:rPr>
        <w:t xml:space="preserve"> </w:t>
      </w:r>
      <w:r w:rsidRPr="00CA00CA">
        <w:rPr>
          <w:rFonts w:ascii="Times New Roman" w:hAnsi="Times New Roman" w:cs="Times New Roman"/>
        </w:rPr>
        <w:t>della</w:t>
      </w:r>
      <w:r>
        <w:rPr>
          <w:rFonts w:ascii="Times New Roman" w:hAnsi="Times New Roman" w:cs="Times New Roman"/>
        </w:rPr>
        <w:t xml:space="preserve"> </w:t>
      </w:r>
      <w:r w:rsidRPr="00CA00CA">
        <w:rPr>
          <w:rFonts w:ascii="Times New Roman" w:hAnsi="Times New Roman" w:cs="Times New Roman"/>
        </w:rPr>
        <w:t>competente</w:t>
      </w:r>
      <w:r>
        <w:rPr>
          <w:rFonts w:ascii="Times New Roman" w:hAnsi="Times New Roman" w:cs="Times New Roman"/>
        </w:rPr>
        <w:t xml:space="preserve"> </w:t>
      </w:r>
      <w:r w:rsidRPr="00CA00CA">
        <w:rPr>
          <w:rFonts w:ascii="Times New Roman" w:hAnsi="Times New Roman" w:cs="Times New Roman"/>
        </w:rPr>
        <w:t>sezione,</w:t>
      </w:r>
      <w:r>
        <w:rPr>
          <w:rFonts w:ascii="Times New Roman" w:hAnsi="Times New Roman" w:cs="Times New Roman"/>
        </w:rPr>
        <w:t xml:space="preserve"> </w:t>
      </w:r>
      <w:r w:rsidRPr="00CA00CA">
        <w:rPr>
          <w:rFonts w:ascii="Times New Roman" w:hAnsi="Times New Roman" w:cs="Times New Roman"/>
        </w:rPr>
        <w:t>a</w:t>
      </w:r>
      <w:r>
        <w:rPr>
          <w:rFonts w:ascii="Times New Roman" w:hAnsi="Times New Roman" w:cs="Times New Roman"/>
        </w:rPr>
        <w:t xml:space="preserve"> </w:t>
      </w:r>
      <w:r w:rsidRPr="00CA00CA">
        <w:rPr>
          <w:rFonts w:ascii="Times New Roman" w:hAnsi="Times New Roman" w:cs="Times New Roman"/>
        </w:rPr>
        <w:t>darne</w:t>
      </w:r>
      <w:r>
        <w:rPr>
          <w:rFonts w:ascii="Times New Roman" w:hAnsi="Times New Roman" w:cs="Times New Roman"/>
        </w:rPr>
        <w:t xml:space="preserve"> </w:t>
      </w:r>
      <w:r w:rsidRPr="00CA00CA">
        <w:rPr>
          <w:rFonts w:ascii="Times New Roman" w:hAnsi="Times New Roman" w:cs="Times New Roman"/>
        </w:rPr>
        <w:t>c</w:t>
      </w:r>
      <w:r w:rsidRPr="00CA00CA">
        <w:rPr>
          <w:rFonts w:ascii="Times New Roman" w:hAnsi="Times New Roman" w:cs="Times New Roman"/>
        </w:rPr>
        <w:t>o</w:t>
      </w:r>
      <w:r w:rsidRPr="00CA00CA">
        <w:rPr>
          <w:rFonts w:ascii="Times New Roman" w:hAnsi="Times New Roman" w:cs="Times New Roman"/>
        </w:rPr>
        <w:t>municazione</w:t>
      </w:r>
      <w:r>
        <w:rPr>
          <w:rFonts w:ascii="Times New Roman" w:hAnsi="Times New Roman" w:cs="Times New Roman"/>
        </w:rPr>
        <w:t xml:space="preserve"> </w:t>
      </w:r>
      <w:r w:rsidRPr="00CA00CA">
        <w:rPr>
          <w:rFonts w:ascii="Times New Roman" w:hAnsi="Times New Roman" w:cs="Times New Roman"/>
        </w:rPr>
        <w:t>al</w:t>
      </w:r>
      <w:r>
        <w:rPr>
          <w:rFonts w:ascii="Times New Roman" w:hAnsi="Times New Roman" w:cs="Times New Roman"/>
        </w:rPr>
        <w:t xml:space="preserve"> </w:t>
      </w:r>
      <w:r w:rsidRPr="00CA00CA">
        <w:rPr>
          <w:rFonts w:ascii="Times New Roman" w:hAnsi="Times New Roman" w:cs="Times New Roman"/>
        </w:rPr>
        <w:t>Ministro</w:t>
      </w:r>
      <w:r>
        <w:rPr>
          <w:rFonts w:ascii="Times New Roman" w:hAnsi="Times New Roman" w:cs="Times New Roman"/>
        </w:rPr>
        <w:t xml:space="preserve"> </w:t>
      </w:r>
      <w:r w:rsidRPr="00CA00CA">
        <w:rPr>
          <w:rFonts w:ascii="Times New Roman" w:hAnsi="Times New Roman" w:cs="Times New Roman"/>
        </w:rPr>
        <w:t>competente.</w:t>
      </w:r>
      <w:r>
        <w:rPr>
          <w:rFonts w:ascii="Times New Roman" w:hAnsi="Times New Roman" w:cs="Times New Roman"/>
        </w:rPr>
        <w:t xml:space="preserve"> </w:t>
      </w:r>
      <w:r w:rsidRPr="00CA00CA">
        <w:rPr>
          <w:rFonts w:ascii="Times New Roman" w:hAnsi="Times New Roman" w:cs="Times New Roman"/>
        </w:rPr>
        <w:t>Entro</w:t>
      </w:r>
      <w:r>
        <w:rPr>
          <w:rFonts w:ascii="Times New Roman" w:hAnsi="Times New Roman" w:cs="Times New Roman"/>
        </w:rPr>
        <w:t xml:space="preserve"> </w:t>
      </w:r>
      <w:r w:rsidRPr="00CA00CA">
        <w:rPr>
          <w:rFonts w:ascii="Times New Roman" w:hAnsi="Times New Roman" w:cs="Times New Roman"/>
        </w:rPr>
        <w:t>sessanta</w:t>
      </w:r>
      <w:r>
        <w:rPr>
          <w:rFonts w:ascii="Times New Roman" w:hAnsi="Times New Roman" w:cs="Times New Roman"/>
        </w:rPr>
        <w:t xml:space="preserve"> </w:t>
      </w:r>
      <w:r w:rsidRPr="00CA00CA">
        <w:rPr>
          <w:rFonts w:ascii="Times New Roman" w:hAnsi="Times New Roman" w:cs="Times New Roman"/>
        </w:rPr>
        <w:t>giorni</w:t>
      </w:r>
      <w:r>
        <w:rPr>
          <w:rFonts w:ascii="Times New Roman" w:hAnsi="Times New Roman" w:cs="Times New Roman"/>
        </w:rPr>
        <w:t xml:space="preserve"> </w:t>
      </w:r>
      <w:r w:rsidRPr="00CA00CA">
        <w:rPr>
          <w:rFonts w:ascii="Times New Roman" w:hAnsi="Times New Roman" w:cs="Times New Roman"/>
        </w:rPr>
        <w:t>l'amministrazione</w:t>
      </w:r>
      <w:r>
        <w:rPr>
          <w:rFonts w:ascii="Times New Roman" w:hAnsi="Times New Roman" w:cs="Times New Roman"/>
        </w:rPr>
        <w:t xml:space="preserve"> </w:t>
      </w:r>
      <w:r w:rsidRPr="00CA00CA">
        <w:rPr>
          <w:rFonts w:ascii="Times New Roman" w:hAnsi="Times New Roman" w:cs="Times New Roman"/>
        </w:rPr>
        <w:t>competente</w:t>
      </w:r>
      <w:r>
        <w:rPr>
          <w:rFonts w:ascii="Times New Roman" w:hAnsi="Times New Roman" w:cs="Times New Roman"/>
        </w:rPr>
        <w:t xml:space="preserve"> </w:t>
      </w:r>
      <w:r w:rsidRPr="00CA00CA">
        <w:rPr>
          <w:rFonts w:ascii="Times New Roman" w:hAnsi="Times New Roman" w:cs="Times New Roman"/>
        </w:rPr>
        <w:t>adotta</w:t>
      </w:r>
      <w:r>
        <w:rPr>
          <w:rFonts w:ascii="Times New Roman" w:hAnsi="Times New Roman" w:cs="Times New Roman"/>
        </w:rPr>
        <w:t xml:space="preserve"> </w:t>
      </w:r>
      <w:r w:rsidRPr="00CA00CA">
        <w:rPr>
          <w:rFonts w:ascii="Times New Roman" w:hAnsi="Times New Roman" w:cs="Times New Roman"/>
        </w:rPr>
        <w:t>i</w:t>
      </w:r>
      <w:r>
        <w:rPr>
          <w:rFonts w:ascii="Times New Roman" w:hAnsi="Times New Roman" w:cs="Times New Roman"/>
        </w:rPr>
        <w:t xml:space="preserve"> </w:t>
      </w:r>
      <w:r w:rsidRPr="00CA00CA">
        <w:rPr>
          <w:rFonts w:ascii="Times New Roman" w:hAnsi="Times New Roman" w:cs="Times New Roman"/>
        </w:rPr>
        <w:t>provv</w:t>
      </w:r>
      <w:r w:rsidRPr="00CA00CA">
        <w:rPr>
          <w:rFonts w:ascii="Times New Roman" w:hAnsi="Times New Roman" w:cs="Times New Roman"/>
        </w:rPr>
        <w:t>e</w:t>
      </w:r>
      <w:r w:rsidRPr="00CA00CA">
        <w:rPr>
          <w:rFonts w:ascii="Times New Roman" w:hAnsi="Times New Roman" w:cs="Times New Roman"/>
        </w:rPr>
        <w:t>dimenti</w:t>
      </w:r>
      <w:r>
        <w:rPr>
          <w:rFonts w:ascii="Times New Roman" w:hAnsi="Times New Roman" w:cs="Times New Roman"/>
        </w:rPr>
        <w:t xml:space="preserve"> </w:t>
      </w:r>
      <w:r w:rsidRPr="00CA00CA">
        <w:rPr>
          <w:rFonts w:ascii="Times New Roman" w:hAnsi="Times New Roman" w:cs="Times New Roman"/>
        </w:rPr>
        <w:t>idonei</w:t>
      </w:r>
      <w:r>
        <w:rPr>
          <w:rFonts w:ascii="Times New Roman" w:hAnsi="Times New Roman" w:cs="Times New Roman"/>
        </w:rPr>
        <w:t xml:space="preserve"> </w:t>
      </w:r>
      <w:r w:rsidRPr="00CA00CA">
        <w:rPr>
          <w:rFonts w:ascii="Times New Roman" w:hAnsi="Times New Roman" w:cs="Times New Roman"/>
        </w:rPr>
        <w:t>a</w:t>
      </w:r>
      <w:r>
        <w:rPr>
          <w:rFonts w:ascii="Times New Roman" w:hAnsi="Times New Roman" w:cs="Times New Roman"/>
        </w:rPr>
        <w:t xml:space="preserve"> </w:t>
      </w:r>
      <w:r w:rsidRPr="00CA00CA">
        <w:rPr>
          <w:rFonts w:ascii="Times New Roman" w:hAnsi="Times New Roman" w:cs="Times New Roman"/>
        </w:rPr>
        <w:t>rimuovere</w:t>
      </w:r>
      <w:r>
        <w:rPr>
          <w:rFonts w:ascii="Times New Roman" w:hAnsi="Times New Roman" w:cs="Times New Roman"/>
        </w:rPr>
        <w:t xml:space="preserve"> </w:t>
      </w:r>
      <w:r w:rsidRPr="00CA00CA">
        <w:rPr>
          <w:rFonts w:ascii="Times New Roman" w:hAnsi="Times New Roman" w:cs="Times New Roman"/>
        </w:rPr>
        <w:t>gli</w:t>
      </w:r>
      <w:r>
        <w:rPr>
          <w:rFonts w:ascii="Times New Roman" w:hAnsi="Times New Roman" w:cs="Times New Roman"/>
        </w:rPr>
        <w:t xml:space="preserve"> </w:t>
      </w:r>
      <w:r w:rsidRPr="00CA00CA">
        <w:rPr>
          <w:rFonts w:ascii="Times New Roman" w:hAnsi="Times New Roman" w:cs="Times New Roman"/>
        </w:rPr>
        <w:t>impedimenti, ferma restando la facoltà del Ministro,</w:t>
      </w:r>
      <w:r>
        <w:rPr>
          <w:rFonts w:ascii="Times New Roman" w:hAnsi="Times New Roman" w:cs="Times New Roman"/>
        </w:rPr>
        <w:t xml:space="preserve"> </w:t>
      </w:r>
      <w:r w:rsidRPr="00CA00CA">
        <w:rPr>
          <w:rFonts w:ascii="Times New Roman" w:hAnsi="Times New Roman" w:cs="Times New Roman"/>
        </w:rPr>
        <w:t>con</w:t>
      </w:r>
      <w:r>
        <w:rPr>
          <w:rFonts w:ascii="Times New Roman" w:hAnsi="Times New Roman" w:cs="Times New Roman"/>
        </w:rPr>
        <w:t xml:space="preserve"> </w:t>
      </w:r>
      <w:r w:rsidRPr="00CA00CA">
        <w:rPr>
          <w:rFonts w:ascii="Times New Roman" w:hAnsi="Times New Roman" w:cs="Times New Roman"/>
        </w:rPr>
        <w:t>proprio</w:t>
      </w:r>
      <w:r>
        <w:rPr>
          <w:rFonts w:ascii="Times New Roman" w:hAnsi="Times New Roman" w:cs="Times New Roman"/>
        </w:rPr>
        <w:t xml:space="preserve"> </w:t>
      </w:r>
      <w:r w:rsidRPr="00CA00CA">
        <w:rPr>
          <w:rFonts w:ascii="Times New Roman" w:hAnsi="Times New Roman" w:cs="Times New Roman"/>
        </w:rPr>
        <w:t>decreto</w:t>
      </w:r>
      <w:r>
        <w:rPr>
          <w:rFonts w:ascii="Times New Roman" w:hAnsi="Times New Roman" w:cs="Times New Roman"/>
        </w:rPr>
        <w:t xml:space="preserve"> </w:t>
      </w:r>
      <w:r w:rsidRPr="00CA00CA">
        <w:rPr>
          <w:rFonts w:ascii="Times New Roman" w:hAnsi="Times New Roman" w:cs="Times New Roman"/>
        </w:rPr>
        <w:t>da</w:t>
      </w:r>
      <w:r>
        <w:rPr>
          <w:rFonts w:ascii="Times New Roman" w:hAnsi="Times New Roman" w:cs="Times New Roman"/>
        </w:rPr>
        <w:t xml:space="preserve"> </w:t>
      </w:r>
      <w:r w:rsidRPr="00CA00CA">
        <w:rPr>
          <w:rFonts w:ascii="Times New Roman" w:hAnsi="Times New Roman" w:cs="Times New Roman"/>
        </w:rPr>
        <w:t>comunicare alla presidenza della Corte, di</w:t>
      </w:r>
      <w:r>
        <w:rPr>
          <w:rFonts w:ascii="Times New Roman" w:hAnsi="Times New Roman" w:cs="Times New Roman"/>
        </w:rPr>
        <w:t xml:space="preserve"> </w:t>
      </w:r>
      <w:r w:rsidRPr="00CA00CA">
        <w:rPr>
          <w:rFonts w:ascii="Times New Roman" w:hAnsi="Times New Roman" w:cs="Times New Roman"/>
        </w:rPr>
        <w:t>sospendere</w:t>
      </w:r>
      <w:r>
        <w:rPr>
          <w:rFonts w:ascii="Times New Roman" w:hAnsi="Times New Roman" w:cs="Times New Roman"/>
        </w:rPr>
        <w:t xml:space="preserve"> </w:t>
      </w:r>
      <w:r w:rsidRPr="00CA00CA">
        <w:rPr>
          <w:rFonts w:ascii="Times New Roman" w:hAnsi="Times New Roman" w:cs="Times New Roman"/>
        </w:rPr>
        <w:t>il termine stesso per il tempo ritenuto necessario o</w:t>
      </w:r>
      <w:r w:rsidRPr="00CA00CA">
        <w:rPr>
          <w:rFonts w:ascii="Times New Roman" w:hAnsi="Times New Roman" w:cs="Times New Roman"/>
        </w:rPr>
        <w:t>v</w:t>
      </w:r>
      <w:r w:rsidRPr="00CA00CA">
        <w:rPr>
          <w:rFonts w:ascii="Times New Roman" w:hAnsi="Times New Roman" w:cs="Times New Roman"/>
        </w:rPr>
        <w:t>vero</w:t>
      </w:r>
      <w:r>
        <w:rPr>
          <w:rFonts w:ascii="Times New Roman" w:hAnsi="Times New Roman" w:cs="Times New Roman"/>
        </w:rPr>
        <w:t xml:space="preserve"> </w:t>
      </w:r>
      <w:r w:rsidRPr="00CA00CA">
        <w:rPr>
          <w:rFonts w:ascii="Times New Roman" w:hAnsi="Times New Roman" w:cs="Times New Roman"/>
        </w:rPr>
        <w:t>di</w:t>
      </w:r>
      <w:r>
        <w:rPr>
          <w:rFonts w:ascii="Times New Roman" w:hAnsi="Times New Roman" w:cs="Times New Roman"/>
        </w:rPr>
        <w:t xml:space="preserve"> </w:t>
      </w:r>
      <w:r w:rsidRPr="00CA00CA">
        <w:rPr>
          <w:rFonts w:ascii="Times New Roman" w:hAnsi="Times New Roman" w:cs="Times New Roman"/>
        </w:rPr>
        <w:t>comunicare,</w:t>
      </w:r>
      <w:r>
        <w:rPr>
          <w:rFonts w:ascii="Times New Roman" w:hAnsi="Times New Roman" w:cs="Times New Roman"/>
        </w:rPr>
        <w:t xml:space="preserve"> </w:t>
      </w:r>
      <w:r w:rsidRPr="00CA00CA">
        <w:rPr>
          <w:rFonts w:ascii="Times New Roman" w:hAnsi="Times New Roman" w:cs="Times New Roman"/>
        </w:rPr>
        <w:t>al</w:t>
      </w:r>
      <w:r>
        <w:rPr>
          <w:rFonts w:ascii="Times New Roman" w:hAnsi="Times New Roman" w:cs="Times New Roman"/>
        </w:rPr>
        <w:t xml:space="preserve"> </w:t>
      </w:r>
      <w:r w:rsidRPr="00CA00CA">
        <w:rPr>
          <w:rFonts w:ascii="Times New Roman" w:hAnsi="Times New Roman" w:cs="Times New Roman"/>
        </w:rPr>
        <w:t>Parlamento</w:t>
      </w:r>
      <w:r>
        <w:rPr>
          <w:rFonts w:ascii="Times New Roman" w:hAnsi="Times New Roman" w:cs="Times New Roman"/>
        </w:rPr>
        <w:t xml:space="preserve"> </w:t>
      </w:r>
      <w:r w:rsidRPr="00CA00CA">
        <w:rPr>
          <w:rFonts w:ascii="Times New Roman" w:hAnsi="Times New Roman" w:cs="Times New Roman"/>
        </w:rPr>
        <w:t>ed</w:t>
      </w:r>
      <w:r>
        <w:rPr>
          <w:rFonts w:ascii="Times New Roman" w:hAnsi="Times New Roman" w:cs="Times New Roman"/>
        </w:rPr>
        <w:t xml:space="preserve"> </w:t>
      </w:r>
      <w:r w:rsidRPr="00CA00CA">
        <w:rPr>
          <w:rFonts w:ascii="Times New Roman" w:hAnsi="Times New Roman" w:cs="Times New Roman"/>
        </w:rPr>
        <w:t>alla</w:t>
      </w:r>
      <w:r>
        <w:rPr>
          <w:rFonts w:ascii="Times New Roman" w:hAnsi="Times New Roman" w:cs="Times New Roman"/>
        </w:rPr>
        <w:t xml:space="preserve"> </w:t>
      </w:r>
      <w:r w:rsidRPr="00CA00CA">
        <w:rPr>
          <w:rFonts w:ascii="Times New Roman" w:hAnsi="Times New Roman" w:cs="Times New Roman"/>
        </w:rPr>
        <w:t>presidenza della Corte, le</w:t>
      </w:r>
      <w:r>
        <w:rPr>
          <w:rFonts w:ascii="Times New Roman" w:hAnsi="Times New Roman" w:cs="Times New Roman"/>
        </w:rPr>
        <w:t xml:space="preserve"> </w:t>
      </w:r>
      <w:r w:rsidRPr="00CA00CA">
        <w:rPr>
          <w:rFonts w:ascii="Times New Roman" w:hAnsi="Times New Roman" w:cs="Times New Roman"/>
        </w:rPr>
        <w:t>ragioni</w:t>
      </w:r>
      <w:r>
        <w:rPr>
          <w:rFonts w:ascii="Times New Roman" w:hAnsi="Times New Roman" w:cs="Times New Roman"/>
        </w:rPr>
        <w:t xml:space="preserve"> </w:t>
      </w:r>
      <w:r w:rsidRPr="00CA00CA">
        <w:rPr>
          <w:rFonts w:ascii="Times New Roman" w:hAnsi="Times New Roman" w:cs="Times New Roman"/>
        </w:rPr>
        <w:t>che</w:t>
      </w:r>
      <w:r>
        <w:rPr>
          <w:rFonts w:ascii="Times New Roman" w:hAnsi="Times New Roman" w:cs="Times New Roman"/>
        </w:rPr>
        <w:t xml:space="preserve"> </w:t>
      </w:r>
      <w:r w:rsidRPr="00CA00CA">
        <w:rPr>
          <w:rFonts w:ascii="Times New Roman" w:hAnsi="Times New Roman" w:cs="Times New Roman"/>
        </w:rPr>
        <w:t>impediscono</w:t>
      </w:r>
      <w:r>
        <w:rPr>
          <w:rFonts w:ascii="Times New Roman" w:hAnsi="Times New Roman" w:cs="Times New Roman"/>
        </w:rPr>
        <w:t xml:space="preserve"> </w:t>
      </w:r>
      <w:r w:rsidRPr="00CA00CA">
        <w:rPr>
          <w:rFonts w:ascii="Times New Roman" w:hAnsi="Times New Roman" w:cs="Times New Roman"/>
        </w:rPr>
        <w:t>di</w:t>
      </w:r>
      <w:r>
        <w:rPr>
          <w:rFonts w:ascii="Times New Roman" w:hAnsi="Times New Roman" w:cs="Times New Roman"/>
        </w:rPr>
        <w:t xml:space="preserve"> </w:t>
      </w:r>
      <w:r w:rsidRPr="00CA00CA">
        <w:rPr>
          <w:rFonts w:ascii="Times New Roman" w:hAnsi="Times New Roman" w:cs="Times New Roman"/>
        </w:rPr>
        <w:t>ottemperare ai rilievi formulati dalla</w:t>
      </w:r>
      <w:r>
        <w:rPr>
          <w:rFonts w:ascii="Times New Roman" w:hAnsi="Times New Roman" w:cs="Times New Roman"/>
        </w:rPr>
        <w:t xml:space="preserve"> </w:t>
      </w:r>
      <w:r w:rsidRPr="00CA00CA">
        <w:rPr>
          <w:rFonts w:ascii="Times New Roman" w:hAnsi="Times New Roman" w:cs="Times New Roman"/>
        </w:rPr>
        <w:t>Corte.</w:t>
      </w:r>
    </w:p>
    <w:p w:rsidR="001F7360" w:rsidRPr="00CA00CA" w:rsidRDefault="00CA00CA" w:rsidP="00CA00CA">
      <w:pPr>
        <w:pStyle w:val="PreformattatoHTML"/>
        <w:ind w:left="426" w:firstLine="283"/>
        <w:jc w:val="both"/>
        <w:rPr>
          <w:rFonts w:ascii="Times New Roman" w:hAnsi="Times New Roman" w:cs="Times New Roman"/>
        </w:rPr>
      </w:pPr>
      <w:r w:rsidRPr="00CA00CA">
        <w:rPr>
          <w:rFonts w:ascii="Times New Roman" w:hAnsi="Times New Roman" w:cs="Times New Roman"/>
        </w:rPr>
        <w:t>3.</w:t>
      </w:r>
      <w:r>
        <w:rPr>
          <w:rFonts w:ascii="Times New Roman" w:hAnsi="Times New Roman" w:cs="Times New Roman"/>
        </w:rPr>
        <w:t xml:space="preserve"> </w:t>
      </w:r>
      <w:r w:rsidRPr="00CA00CA">
        <w:rPr>
          <w:rFonts w:ascii="Times New Roman" w:hAnsi="Times New Roman" w:cs="Times New Roman"/>
        </w:rPr>
        <w:t>Le sezioni regionali di controllo della Corte dei conti, di cui</w:t>
      </w:r>
      <w:r>
        <w:rPr>
          <w:rFonts w:ascii="Times New Roman" w:hAnsi="Times New Roman" w:cs="Times New Roman"/>
        </w:rPr>
        <w:t xml:space="preserve"> </w:t>
      </w:r>
      <w:r w:rsidRPr="00CA00CA">
        <w:rPr>
          <w:rFonts w:ascii="Times New Roman" w:hAnsi="Times New Roman" w:cs="Times New Roman"/>
        </w:rPr>
        <w:t>all'articolo</w:t>
      </w:r>
      <w:r>
        <w:rPr>
          <w:rFonts w:ascii="Times New Roman" w:hAnsi="Times New Roman" w:cs="Times New Roman"/>
        </w:rPr>
        <w:t xml:space="preserve"> </w:t>
      </w:r>
      <w:r w:rsidRPr="00CA00CA">
        <w:rPr>
          <w:rFonts w:ascii="Times New Roman" w:hAnsi="Times New Roman" w:cs="Times New Roman"/>
        </w:rPr>
        <w:t>7,</w:t>
      </w:r>
      <w:r>
        <w:rPr>
          <w:rFonts w:ascii="Times New Roman" w:hAnsi="Times New Roman" w:cs="Times New Roman"/>
        </w:rPr>
        <w:t xml:space="preserve"> </w:t>
      </w:r>
      <w:r w:rsidRPr="00CA00CA">
        <w:rPr>
          <w:rFonts w:ascii="Times New Roman" w:hAnsi="Times New Roman" w:cs="Times New Roman"/>
        </w:rPr>
        <w:t>comma</w:t>
      </w:r>
      <w:r>
        <w:rPr>
          <w:rFonts w:ascii="Times New Roman" w:hAnsi="Times New Roman" w:cs="Times New Roman"/>
        </w:rPr>
        <w:t xml:space="preserve"> </w:t>
      </w:r>
      <w:r w:rsidRPr="00CA00CA">
        <w:rPr>
          <w:rFonts w:ascii="Times New Roman" w:hAnsi="Times New Roman" w:cs="Times New Roman"/>
        </w:rPr>
        <w:t>7, della legge 5 giugno 2003, n. 131, previo</w:t>
      </w:r>
      <w:r>
        <w:rPr>
          <w:rFonts w:ascii="Times New Roman" w:hAnsi="Times New Roman" w:cs="Times New Roman"/>
        </w:rPr>
        <w:t xml:space="preserve"> </w:t>
      </w:r>
      <w:r w:rsidRPr="00CA00CA">
        <w:rPr>
          <w:rFonts w:ascii="Times New Roman" w:hAnsi="Times New Roman" w:cs="Times New Roman"/>
        </w:rPr>
        <w:t>concerto</w:t>
      </w:r>
      <w:r>
        <w:rPr>
          <w:rFonts w:ascii="Times New Roman" w:hAnsi="Times New Roman" w:cs="Times New Roman"/>
        </w:rPr>
        <w:t xml:space="preserve"> </w:t>
      </w:r>
      <w:r w:rsidRPr="00CA00CA">
        <w:rPr>
          <w:rFonts w:ascii="Times New Roman" w:hAnsi="Times New Roman" w:cs="Times New Roman"/>
        </w:rPr>
        <w:t>con</w:t>
      </w:r>
      <w:r>
        <w:rPr>
          <w:rFonts w:ascii="Times New Roman" w:hAnsi="Times New Roman" w:cs="Times New Roman"/>
        </w:rPr>
        <w:t xml:space="preserve"> </w:t>
      </w:r>
      <w:r w:rsidRPr="00CA00CA">
        <w:rPr>
          <w:rFonts w:ascii="Times New Roman" w:hAnsi="Times New Roman" w:cs="Times New Roman"/>
        </w:rPr>
        <w:t>il</w:t>
      </w:r>
      <w:r>
        <w:rPr>
          <w:rFonts w:ascii="Times New Roman" w:hAnsi="Times New Roman" w:cs="Times New Roman"/>
        </w:rPr>
        <w:t xml:space="preserve"> </w:t>
      </w:r>
      <w:r w:rsidRPr="00CA00CA">
        <w:rPr>
          <w:rFonts w:ascii="Times New Roman" w:hAnsi="Times New Roman" w:cs="Times New Roman"/>
        </w:rPr>
        <w:t>Presidente</w:t>
      </w:r>
      <w:r>
        <w:rPr>
          <w:rFonts w:ascii="Times New Roman" w:hAnsi="Times New Roman" w:cs="Times New Roman"/>
        </w:rPr>
        <w:t xml:space="preserve"> </w:t>
      </w:r>
      <w:r w:rsidRPr="00CA00CA">
        <w:rPr>
          <w:rFonts w:ascii="Times New Roman" w:hAnsi="Times New Roman" w:cs="Times New Roman"/>
        </w:rPr>
        <w:t>della Corte, possono fare applicazione</w:t>
      </w:r>
      <w:r>
        <w:rPr>
          <w:rFonts w:ascii="Times New Roman" w:hAnsi="Times New Roman" w:cs="Times New Roman"/>
        </w:rPr>
        <w:t xml:space="preserve"> </w:t>
      </w:r>
      <w:r w:rsidRPr="00CA00CA">
        <w:rPr>
          <w:rFonts w:ascii="Times New Roman" w:hAnsi="Times New Roman" w:cs="Times New Roman"/>
        </w:rPr>
        <w:t>delle</w:t>
      </w:r>
      <w:r>
        <w:rPr>
          <w:rFonts w:ascii="Times New Roman" w:hAnsi="Times New Roman" w:cs="Times New Roman"/>
        </w:rPr>
        <w:t xml:space="preserve"> </w:t>
      </w:r>
      <w:r w:rsidRPr="00CA00CA">
        <w:rPr>
          <w:rFonts w:ascii="Times New Roman" w:hAnsi="Times New Roman" w:cs="Times New Roman"/>
        </w:rPr>
        <w:t>dispos</w:t>
      </w:r>
      <w:r w:rsidRPr="00CA00CA">
        <w:rPr>
          <w:rFonts w:ascii="Times New Roman" w:hAnsi="Times New Roman" w:cs="Times New Roman"/>
        </w:rPr>
        <w:t>i</w:t>
      </w:r>
      <w:r w:rsidRPr="00CA00CA">
        <w:rPr>
          <w:rFonts w:ascii="Times New Roman" w:hAnsi="Times New Roman" w:cs="Times New Roman"/>
        </w:rPr>
        <w:t>zioni</w:t>
      </w:r>
      <w:r>
        <w:rPr>
          <w:rFonts w:ascii="Times New Roman" w:hAnsi="Times New Roman" w:cs="Times New Roman"/>
        </w:rPr>
        <w:t xml:space="preserve"> </w:t>
      </w:r>
      <w:r w:rsidRPr="00CA00CA">
        <w:rPr>
          <w:rFonts w:ascii="Times New Roman" w:hAnsi="Times New Roman" w:cs="Times New Roman"/>
        </w:rPr>
        <w:t>di</w:t>
      </w:r>
      <w:r>
        <w:rPr>
          <w:rFonts w:ascii="Times New Roman" w:hAnsi="Times New Roman" w:cs="Times New Roman"/>
        </w:rPr>
        <w:t xml:space="preserve"> </w:t>
      </w:r>
      <w:r w:rsidRPr="00CA00CA">
        <w:rPr>
          <w:rFonts w:ascii="Times New Roman" w:hAnsi="Times New Roman" w:cs="Times New Roman"/>
        </w:rPr>
        <w:t>cui</w:t>
      </w:r>
      <w:r>
        <w:rPr>
          <w:rFonts w:ascii="Times New Roman" w:hAnsi="Times New Roman" w:cs="Times New Roman"/>
        </w:rPr>
        <w:t xml:space="preserve"> </w:t>
      </w:r>
      <w:r w:rsidRPr="00CA00CA">
        <w:rPr>
          <w:rFonts w:ascii="Times New Roman" w:hAnsi="Times New Roman" w:cs="Times New Roman"/>
        </w:rPr>
        <w:t>al</w:t>
      </w:r>
      <w:r>
        <w:rPr>
          <w:rFonts w:ascii="Times New Roman" w:hAnsi="Times New Roman" w:cs="Times New Roman"/>
        </w:rPr>
        <w:t xml:space="preserve"> </w:t>
      </w:r>
      <w:r w:rsidRPr="00CA00CA">
        <w:rPr>
          <w:rFonts w:ascii="Times New Roman" w:hAnsi="Times New Roman" w:cs="Times New Roman"/>
        </w:rPr>
        <w:t>comma</w:t>
      </w:r>
      <w:r>
        <w:rPr>
          <w:rFonts w:ascii="Times New Roman" w:hAnsi="Times New Roman" w:cs="Times New Roman"/>
        </w:rPr>
        <w:t xml:space="preserve"> </w:t>
      </w:r>
      <w:r w:rsidRPr="00CA00CA">
        <w:rPr>
          <w:rFonts w:ascii="Times New Roman" w:hAnsi="Times New Roman" w:cs="Times New Roman"/>
        </w:rPr>
        <w:t>2</w:t>
      </w:r>
      <w:r>
        <w:rPr>
          <w:rFonts w:ascii="Times New Roman" w:hAnsi="Times New Roman" w:cs="Times New Roman"/>
        </w:rPr>
        <w:t xml:space="preserve"> </w:t>
      </w:r>
      <w:r w:rsidRPr="00CA00CA">
        <w:rPr>
          <w:rFonts w:ascii="Times New Roman" w:hAnsi="Times New Roman" w:cs="Times New Roman"/>
        </w:rPr>
        <w:t>del presente articolo nei</w:t>
      </w:r>
      <w:r>
        <w:rPr>
          <w:rFonts w:ascii="Times New Roman" w:hAnsi="Times New Roman" w:cs="Times New Roman"/>
        </w:rPr>
        <w:t xml:space="preserve"> </w:t>
      </w:r>
      <w:r w:rsidRPr="00CA00CA">
        <w:rPr>
          <w:rFonts w:ascii="Times New Roman" w:hAnsi="Times New Roman" w:cs="Times New Roman"/>
        </w:rPr>
        <w:t>confronti</w:t>
      </w:r>
      <w:r>
        <w:rPr>
          <w:rFonts w:ascii="Times New Roman" w:hAnsi="Times New Roman" w:cs="Times New Roman"/>
        </w:rPr>
        <w:t xml:space="preserve"> </w:t>
      </w:r>
      <w:r w:rsidRPr="00CA00CA">
        <w:rPr>
          <w:rFonts w:ascii="Times New Roman" w:hAnsi="Times New Roman" w:cs="Times New Roman"/>
        </w:rPr>
        <w:t>delle gestioni pubbliche regionali o degli enti l</w:t>
      </w:r>
      <w:r w:rsidRPr="00CA00CA">
        <w:rPr>
          <w:rFonts w:ascii="Times New Roman" w:hAnsi="Times New Roman" w:cs="Times New Roman"/>
        </w:rPr>
        <w:t>o</w:t>
      </w:r>
      <w:r w:rsidRPr="00CA00CA">
        <w:rPr>
          <w:rFonts w:ascii="Times New Roman" w:hAnsi="Times New Roman" w:cs="Times New Roman"/>
        </w:rPr>
        <w:t>cali. In</w:t>
      </w:r>
      <w:r>
        <w:rPr>
          <w:rFonts w:ascii="Times New Roman" w:hAnsi="Times New Roman" w:cs="Times New Roman"/>
        </w:rPr>
        <w:t xml:space="preserve"> </w:t>
      </w:r>
      <w:r w:rsidRPr="00CA00CA">
        <w:rPr>
          <w:rFonts w:ascii="Times New Roman" w:hAnsi="Times New Roman" w:cs="Times New Roman"/>
        </w:rPr>
        <w:t>tal</w:t>
      </w:r>
      <w:r>
        <w:rPr>
          <w:rFonts w:ascii="Times New Roman" w:hAnsi="Times New Roman" w:cs="Times New Roman"/>
        </w:rPr>
        <w:t xml:space="preserve"> </w:t>
      </w:r>
      <w:r w:rsidRPr="00CA00CA">
        <w:rPr>
          <w:rFonts w:ascii="Times New Roman" w:hAnsi="Times New Roman" w:cs="Times New Roman"/>
        </w:rPr>
        <w:t>caso</w:t>
      </w:r>
      <w:r>
        <w:rPr>
          <w:rFonts w:ascii="Times New Roman" w:hAnsi="Times New Roman" w:cs="Times New Roman"/>
        </w:rPr>
        <w:t xml:space="preserve"> </w:t>
      </w:r>
      <w:r w:rsidRPr="00CA00CA">
        <w:rPr>
          <w:rFonts w:ascii="Times New Roman" w:hAnsi="Times New Roman" w:cs="Times New Roman"/>
        </w:rPr>
        <w:t>la</w:t>
      </w:r>
      <w:r>
        <w:rPr>
          <w:rFonts w:ascii="Times New Roman" w:hAnsi="Times New Roman" w:cs="Times New Roman"/>
        </w:rPr>
        <w:t xml:space="preserve"> </w:t>
      </w:r>
      <w:r w:rsidRPr="00CA00CA">
        <w:rPr>
          <w:rFonts w:ascii="Times New Roman" w:hAnsi="Times New Roman" w:cs="Times New Roman"/>
        </w:rPr>
        <w:t>facoltà. attribuita al Ministro competente si intende</w:t>
      </w:r>
      <w:r>
        <w:rPr>
          <w:rFonts w:ascii="Times New Roman" w:hAnsi="Times New Roman" w:cs="Times New Roman"/>
        </w:rPr>
        <w:t xml:space="preserve"> </w:t>
      </w:r>
      <w:r w:rsidRPr="00CA00CA">
        <w:rPr>
          <w:rFonts w:ascii="Times New Roman" w:hAnsi="Times New Roman" w:cs="Times New Roman"/>
        </w:rPr>
        <w:t>attribuita ai rispettivi organi di g</w:t>
      </w:r>
      <w:r w:rsidRPr="00CA00CA">
        <w:rPr>
          <w:rFonts w:ascii="Times New Roman" w:hAnsi="Times New Roman" w:cs="Times New Roman"/>
        </w:rPr>
        <w:t>o</w:t>
      </w:r>
      <w:r w:rsidRPr="00CA00CA">
        <w:rPr>
          <w:rFonts w:ascii="Times New Roman" w:hAnsi="Times New Roman" w:cs="Times New Roman"/>
        </w:rPr>
        <w:t>verno e l'obbligo di riferire al</w:t>
      </w:r>
      <w:r>
        <w:rPr>
          <w:rFonts w:ascii="Times New Roman" w:hAnsi="Times New Roman" w:cs="Times New Roman"/>
        </w:rPr>
        <w:t xml:space="preserve"> </w:t>
      </w:r>
      <w:r w:rsidRPr="00CA00CA">
        <w:rPr>
          <w:rFonts w:ascii="Times New Roman" w:hAnsi="Times New Roman" w:cs="Times New Roman"/>
        </w:rPr>
        <w:t>Parlamento</w:t>
      </w:r>
      <w:r>
        <w:rPr>
          <w:rFonts w:ascii="Times New Roman" w:hAnsi="Times New Roman" w:cs="Times New Roman"/>
        </w:rPr>
        <w:t xml:space="preserve"> </w:t>
      </w:r>
      <w:r w:rsidRPr="00CA00CA">
        <w:rPr>
          <w:rFonts w:ascii="Times New Roman" w:hAnsi="Times New Roman" w:cs="Times New Roman"/>
        </w:rPr>
        <w:t>è</w:t>
      </w:r>
      <w:r>
        <w:rPr>
          <w:rFonts w:ascii="Times New Roman" w:hAnsi="Times New Roman" w:cs="Times New Roman"/>
        </w:rPr>
        <w:t xml:space="preserve"> </w:t>
      </w:r>
      <w:r w:rsidRPr="00CA00CA">
        <w:rPr>
          <w:rFonts w:ascii="Times New Roman" w:hAnsi="Times New Roman" w:cs="Times New Roman"/>
        </w:rPr>
        <w:t>da adempiere nei confronti delle rispettive Assemblee</w:t>
      </w:r>
      <w:r>
        <w:rPr>
          <w:rFonts w:ascii="Times New Roman" w:hAnsi="Times New Roman" w:cs="Times New Roman"/>
        </w:rPr>
        <w:t xml:space="preserve"> </w:t>
      </w:r>
      <w:r w:rsidRPr="00CA00CA">
        <w:rPr>
          <w:rFonts w:ascii="Times New Roman" w:hAnsi="Times New Roman" w:cs="Times New Roman"/>
        </w:rPr>
        <w:t>elettive.</w:t>
      </w:r>
      <w:r>
        <w:rPr>
          <w:rFonts w:ascii="Times New Roman" w:hAnsi="Times New Roman" w:cs="Times New Roman"/>
        </w:rPr>
        <w:t>»</w:t>
      </w:r>
    </w:p>
  </w:footnote>
  <w:footnote w:id="2">
    <w:p w:rsidR="003C58F4" w:rsidRPr="008A0D4D" w:rsidRDefault="003C58F4" w:rsidP="008A0D4D">
      <w:pPr>
        <w:pStyle w:val="Testonotaapidipagina"/>
        <w:ind w:left="426" w:hanging="426"/>
      </w:pPr>
      <w:r w:rsidRPr="008A0D4D">
        <w:rPr>
          <w:rStyle w:val="Rimandonotaapidipagina"/>
        </w:rPr>
        <w:footnoteRef/>
      </w:r>
      <w:r w:rsidRPr="008A0D4D">
        <w:t xml:space="preserve"> </w:t>
      </w:r>
      <w:r w:rsidRPr="008A0D4D">
        <w:tab/>
        <w:t>Cfr.</w:t>
      </w:r>
      <w:r>
        <w:t>, sul tema,</w:t>
      </w:r>
      <w:r w:rsidRPr="008A0D4D">
        <w:t xml:space="preserve"> Alberto Barettoni Arleri, </w:t>
      </w:r>
      <w:r w:rsidRPr="008A0D4D">
        <w:rPr>
          <w:i/>
        </w:rPr>
        <w:t>Mito e realtà nei principi della contabilità pubblica</w:t>
      </w:r>
      <w:r w:rsidRPr="008A0D4D">
        <w:t>, Milano, Giu</w:t>
      </w:r>
      <w:r w:rsidRPr="008A0D4D">
        <w:t>f</w:t>
      </w:r>
      <w:r w:rsidRPr="008A0D4D">
        <w:t>frè, 1980, pag. 112.</w:t>
      </w:r>
    </w:p>
  </w:footnote>
  <w:footnote w:id="3">
    <w:p w:rsidR="003C58F4" w:rsidRDefault="003C58F4" w:rsidP="0059794F">
      <w:pPr>
        <w:pStyle w:val="Testonotaapidipagina"/>
        <w:ind w:left="426" w:hanging="426"/>
      </w:pPr>
      <w:r>
        <w:rPr>
          <w:rStyle w:val="Rimandonotaapidipagina"/>
        </w:rPr>
        <w:footnoteRef/>
      </w:r>
      <w:r>
        <w:t xml:space="preserve"> </w:t>
      </w:r>
      <w:r>
        <w:tab/>
        <w:t>Il punto, allora, è di capire se esso non possa (ri)diventare legge dello Stato, sulla base di una proposta a</w:t>
      </w:r>
      <w:r>
        <w:t>n</w:t>
      </w:r>
      <w:r>
        <w:t>che proveniente da parlamentari. Il richiamo è alla sentenza n. 219/2013 della Corte costituzionale.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A4BBA2"/>
    <w:lvl w:ilvl="0">
      <w:numFmt w:val="bullet"/>
      <w:lvlText w:val="*"/>
      <w:lvlJc w:val="left"/>
    </w:lvl>
  </w:abstractNum>
  <w:abstractNum w:abstractNumId="1">
    <w:nsid w:val="008F0B8D"/>
    <w:multiLevelType w:val="hybridMultilevel"/>
    <w:tmpl w:val="C7B0215C"/>
    <w:lvl w:ilvl="0" w:tplc="3208B74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nsid w:val="0CBB0429"/>
    <w:multiLevelType w:val="singleLevel"/>
    <w:tmpl w:val="941ED62A"/>
    <w:lvl w:ilvl="0">
      <w:start w:val="1"/>
      <w:numFmt w:val="lowerLetter"/>
      <w:lvlText w:val="%1)"/>
      <w:legacy w:legacy="1" w:legacySpace="0" w:legacyIndent="220"/>
      <w:lvlJc w:val="left"/>
      <w:rPr>
        <w:rFonts w:ascii="Times New Roman" w:hAnsi="Times New Roman" w:cs="Times New Roman" w:hint="default"/>
      </w:rPr>
    </w:lvl>
  </w:abstractNum>
  <w:abstractNum w:abstractNumId="3">
    <w:nsid w:val="0E406AAD"/>
    <w:multiLevelType w:val="hybridMultilevel"/>
    <w:tmpl w:val="E560475E"/>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E82F83"/>
    <w:multiLevelType w:val="hybridMultilevel"/>
    <w:tmpl w:val="0D8AED0E"/>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A875FA0"/>
    <w:multiLevelType w:val="hybridMultilevel"/>
    <w:tmpl w:val="69D0D7D6"/>
    <w:lvl w:ilvl="0" w:tplc="8048BF6E">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B08444B"/>
    <w:multiLevelType w:val="hybridMultilevel"/>
    <w:tmpl w:val="EADCC0F6"/>
    <w:lvl w:ilvl="0" w:tplc="4F3AE11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nsid w:val="1F49752F"/>
    <w:multiLevelType w:val="hybridMultilevel"/>
    <w:tmpl w:val="D316A73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236B7D76"/>
    <w:multiLevelType w:val="hybridMultilevel"/>
    <w:tmpl w:val="92FE9C9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nsid w:val="2B232915"/>
    <w:multiLevelType w:val="multilevel"/>
    <w:tmpl w:val="8DCC76C0"/>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113727A"/>
    <w:multiLevelType w:val="singleLevel"/>
    <w:tmpl w:val="F14A5670"/>
    <w:lvl w:ilvl="0">
      <w:start w:val="7"/>
      <w:numFmt w:val="decimal"/>
      <w:lvlText w:val="%1)"/>
      <w:legacy w:legacy="1" w:legacySpace="0" w:legacyIndent="317"/>
      <w:lvlJc w:val="left"/>
      <w:rPr>
        <w:rFonts w:ascii="Times New Roman" w:hAnsi="Times New Roman" w:cs="Times New Roman" w:hint="default"/>
      </w:rPr>
    </w:lvl>
  </w:abstractNum>
  <w:abstractNum w:abstractNumId="11">
    <w:nsid w:val="33A87261"/>
    <w:multiLevelType w:val="multilevel"/>
    <w:tmpl w:val="946C7214"/>
    <w:lvl w:ilvl="0">
      <w:start w:val="1"/>
      <w:numFmt w:val="lowerLetter"/>
      <w:lvlText w:val="%1)"/>
      <w:lvlJc w:val="left"/>
      <w:pPr>
        <w:ind w:left="786"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34182A52"/>
    <w:multiLevelType w:val="multilevel"/>
    <w:tmpl w:val="C12C62F6"/>
    <w:lvl w:ilvl="0">
      <w:start w:val="12"/>
      <w:numFmt w:val="lowerLetter"/>
      <w:lvlText w:val="%1)"/>
      <w:lvlJc w:val="left"/>
      <w:pPr>
        <w:tabs>
          <w:tab w:val="left" w:pos="288"/>
        </w:tabs>
        <w:ind w:left="720"/>
      </w:pPr>
      <w:rPr>
        <w:rFonts w:ascii="Times New Roman" w:eastAsia="Times New Roman" w:hAnsi="Times New Roman"/>
        <w:strike w:val="0"/>
        <w:color w:val="000000"/>
        <w:spacing w:val="0"/>
        <w:w w:val="100"/>
        <w:sz w:val="28"/>
        <w:szCs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C807AE"/>
    <w:multiLevelType w:val="hybridMultilevel"/>
    <w:tmpl w:val="964415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A911CE6"/>
    <w:multiLevelType w:val="hybridMultilevel"/>
    <w:tmpl w:val="451218D0"/>
    <w:lvl w:ilvl="0" w:tplc="0EA2BD50">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5">
    <w:nsid w:val="3C735029"/>
    <w:multiLevelType w:val="hybridMultilevel"/>
    <w:tmpl w:val="F6302328"/>
    <w:lvl w:ilvl="0" w:tplc="9E56CB3A">
      <w:start w:val="5"/>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6">
    <w:nsid w:val="3D2862E3"/>
    <w:multiLevelType w:val="hybridMultilevel"/>
    <w:tmpl w:val="4D982E0C"/>
    <w:lvl w:ilvl="0" w:tplc="5574AA1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20E58B9"/>
    <w:multiLevelType w:val="multilevel"/>
    <w:tmpl w:val="CD12D54A"/>
    <w:lvl w:ilvl="0">
      <w:start w:val="1"/>
      <w:numFmt w:val="lowerLetter"/>
      <w:lvlText w:val="%1)"/>
      <w:lvlJc w:val="left"/>
      <w:pPr>
        <w:tabs>
          <w:tab w:val="left" w:pos="288"/>
        </w:tabs>
        <w:ind w:left="720"/>
      </w:pPr>
      <w:rPr>
        <w:rFonts w:ascii="Times New Roman" w:eastAsia="Times New Roman" w:hAnsi="Times New Roman" w:cs="Times New Roman" w:hint="default"/>
        <w:strike w:val="0"/>
        <w:color w:val="000000"/>
        <w:spacing w:val="0"/>
        <w:w w:val="100"/>
        <w:sz w:val="28"/>
        <w:szCs w:val="28"/>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C3253D"/>
    <w:multiLevelType w:val="hybridMultilevel"/>
    <w:tmpl w:val="8362D9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ECE6FC6"/>
    <w:multiLevelType w:val="hybridMultilevel"/>
    <w:tmpl w:val="A384AC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A763475"/>
    <w:multiLevelType w:val="singleLevel"/>
    <w:tmpl w:val="5578370C"/>
    <w:lvl w:ilvl="0">
      <w:start w:val="2"/>
      <w:numFmt w:val="decimal"/>
      <w:lvlText w:val="%1."/>
      <w:legacy w:legacy="1" w:legacySpace="0" w:legacyIndent="188"/>
      <w:lvlJc w:val="left"/>
      <w:rPr>
        <w:rFonts w:ascii="Times New Roman" w:hAnsi="Times New Roman" w:cs="Times New Roman" w:hint="default"/>
      </w:rPr>
    </w:lvl>
  </w:abstractNum>
  <w:abstractNum w:abstractNumId="21">
    <w:nsid w:val="5B0F2B14"/>
    <w:multiLevelType w:val="hybridMultilevel"/>
    <w:tmpl w:val="C7DE47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87F2662"/>
    <w:multiLevelType w:val="hybridMultilevel"/>
    <w:tmpl w:val="CB9A4D4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3">
    <w:nsid w:val="6D8A21FF"/>
    <w:multiLevelType w:val="hybridMultilevel"/>
    <w:tmpl w:val="FD50A438"/>
    <w:lvl w:ilvl="0" w:tplc="4B685DE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4">
    <w:nsid w:val="6F9C7BA1"/>
    <w:multiLevelType w:val="hybridMultilevel"/>
    <w:tmpl w:val="4956C6DA"/>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13F60B1"/>
    <w:multiLevelType w:val="singleLevel"/>
    <w:tmpl w:val="1916C77A"/>
    <w:lvl w:ilvl="0">
      <w:start w:val="1"/>
      <w:numFmt w:val="decimal"/>
      <w:lvlText w:val="%1)"/>
      <w:legacy w:legacy="1" w:legacySpace="0" w:legacyIndent="288"/>
      <w:lvlJc w:val="left"/>
      <w:rPr>
        <w:rFonts w:ascii="Times New Roman" w:hAnsi="Times New Roman" w:cs="Times New Roman" w:hint="default"/>
        <w:i w:val="0"/>
      </w:rPr>
    </w:lvl>
  </w:abstractNum>
  <w:abstractNum w:abstractNumId="26">
    <w:nsid w:val="735D15CA"/>
    <w:multiLevelType w:val="hybridMultilevel"/>
    <w:tmpl w:val="DBFE1C3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4B060DA"/>
    <w:multiLevelType w:val="hybridMultilevel"/>
    <w:tmpl w:val="E9C4B2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8260A3E"/>
    <w:multiLevelType w:val="hybridMultilevel"/>
    <w:tmpl w:val="6DA6F158"/>
    <w:lvl w:ilvl="0" w:tplc="65CA79B6">
      <w:start w:val="1"/>
      <w:numFmt w:val="lowerLetter"/>
      <w:lvlText w:val="%1)"/>
      <w:lvlJc w:val="left"/>
      <w:pPr>
        <w:ind w:left="720" w:hanging="360"/>
      </w:pPr>
      <w:rPr>
        <w:rFonts w:ascii="Times New Roman" w:eastAsia="Calibri" w:hAnsi="Times New Roman"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84375BD"/>
    <w:multiLevelType w:val="singleLevel"/>
    <w:tmpl w:val="265A9CC8"/>
    <w:lvl w:ilvl="0">
      <w:start w:val="5"/>
      <w:numFmt w:val="lowerLetter"/>
      <w:lvlText w:val="%1)"/>
      <w:legacy w:legacy="1" w:legacySpace="0" w:legacyIndent="245"/>
      <w:lvlJc w:val="left"/>
      <w:rPr>
        <w:rFonts w:ascii="Times New Roman" w:hAnsi="Times New Roman" w:cs="Times New Roman" w:hint="default"/>
      </w:rPr>
    </w:lvl>
  </w:abstractNum>
  <w:abstractNum w:abstractNumId="30">
    <w:nsid w:val="7EB660C6"/>
    <w:multiLevelType w:val="hybridMultilevel"/>
    <w:tmpl w:val="49D856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3"/>
  </w:num>
  <w:num w:numId="3">
    <w:abstractNumId w:val="17"/>
  </w:num>
  <w:num w:numId="4">
    <w:abstractNumId w:val="12"/>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7">
    <w:abstractNumId w:val="29"/>
  </w:num>
  <w:num w:numId="8">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9">
    <w:abstractNumId w:val="2"/>
  </w:num>
  <w:num w:numId="10">
    <w:abstractNumId w:val="20"/>
  </w:num>
  <w:num w:numId="11">
    <w:abstractNumId w:val="1"/>
  </w:num>
  <w:num w:numId="12">
    <w:abstractNumId w:val="8"/>
  </w:num>
  <w:num w:numId="13">
    <w:abstractNumId w:val="21"/>
  </w:num>
  <w:num w:numId="14">
    <w:abstractNumId w:val="22"/>
  </w:num>
  <w:num w:numId="15">
    <w:abstractNumId w:val="19"/>
  </w:num>
  <w:num w:numId="16">
    <w:abstractNumId w:val="25"/>
  </w:num>
  <w:num w:numId="17">
    <w:abstractNumId w:val="10"/>
  </w:num>
  <w:num w:numId="18">
    <w:abstractNumId w:val="18"/>
  </w:num>
  <w:num w:numId="19">
    <w:abstractNumId w:val="11"/>
  </w:num>
  <w:num w:numId="20">
    <w:abstractNumId w:val="16"/>
  </w:num>
  <w:num w:numId="21">
    <w:abstractNumId w:val="9"/>
  </w:num>
  <w:num w:numId="22">
    <w:abstractNumId w:val="28"/>
  </w:num>
  <w:num w:numId="23">
    <w:abstractNumId w:val="3"/>
  </w:num>
  <w:num w:numId="24">
    <w:abstractNumId w:val="4"/>
  </w:num>
  <w:num w:numId="25">
    <w:abstractNumId w:val="24"/>
  </w:num>
  <w:num w:numId="26">
    <w:abstractNumId w:val="26"/>
  </w:num>
  <w:num w:numId="27">
    <w:abstractNumId w:val="30"/>
  </w:num>
  <w:num w:numId="28">
    <w:abstractNumId w:val="5"/>
  </w:num>
  <w:num w:numId="29">
    <w:abstractNumId w:val="15"/>
  </w:num>
  <w:num w:numId="30">
    <w:abstractNumId w:val="7"/>
  </w:num>
  <w:num w:numId="31">
    <w:abstractNumId w:val="13"/>
  </w:num>
  <w:num w:numId="32">
    <w:abstractNumId w:val="2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283"/>
  <w:drawingGridHorizontalSpacing w:val="110"/>
  <w:drawingGridVerticalSpacing w:val="299"/>
  <w:displayHorizontalDrawingGridEvery w:val="0"/>
  <w:characterSpacingControl w:val="doNotCompres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40"/>
    <w:rsid w:val="00014F7A"/>
    <w:rsid w:val="000456A1"/>
    <w:rsid w:val="00080DD5"/>
    <w:rsid w:val="000C19FC"/>
    <w:rsid w:val="0011040A"/>
    <w:rsid w:val="001435D9"/>
    <w:rsid w:val="00144901"/>
    <w:rsid w:val="00163BF4"/>
    <w:rsid w:val="00192BF0"/>
    <w:rsid w:val="001A13F9"/>
    <w:rsid w:val="001B1CF6"/>
    <w:rsid w:val="001C3731"/>
    <w:rsid w:val="001C5BCD"/>
    <w:rsid w:val="001F480B"/>
    <w:rsid w:val="001F7360"/>
    <w:rsid w:val="00206392"/>
    <w:rsid w:val="0024620A"/>
    <w:rsid w:val="00295E02"/>
    <w:rsid w:val="002C1F66"/>
    <w:rsid w:val="002D4EF1"/>
    <w:rsid w:val="002E0B9F"/>
    <w:rsid w:val="003538E6"/>
    <w:rsid w:val="00360DEF"/>
    <w:rsid w:val="003654BB"/>
    <w:rsid w:val="00373B3F"/>
    <w:rsid w:val="00394BF3"/>
    <w:rsid w:val="003B47CE"/>
    <w:rsid w:val="003C58F4"/>
    <w:rsid w:val="003F01ED"/>
    <w:rsid w:val="0043461D"/>
    <w:rsid w:val="004759ED"/>
    <w:rsid w:val="00480E01"/>
    <w:rsid w:val="004A7E82"/>
    <w:rsid w:val="004F3EB9"/>
    <w:rsid w:val="00510476"/>
    <w:rsid w:val="00513CA9"/>
    <w:rsid w:val="0052287D"/>
    <w:rsid w:val="005248E0"/>
    <w:rsid w:val="0059242E"/>
    <w:rsid w:val="0059794F"/>
    <w:rsid w:val="005F261E"/>
    <w:rsid w:val="005F4DA7"/>
    <w:rsid w:val="005F5901"/>
    <w:rsid w:val="006106CA"/>
    <w:rsid w:val="00623E26"/>
    <w:rsid w:val="00623E7C"/>
    <w:rsid w:val="00643647"/>
    <w:rsid w:val="00673FB9"/>
    <w:rsid w:val="0069477C"/>
    <w:rsid w:val="006B1093"/>
    <w:rsid w:val="006F52AE"/>
    <w:rsid w:val="00700F35"/>
    <w:rsid w:val="00704011"/>
    <w:rsid w:val="00733C84"/>
    <w:rsid w:val="00785B19"/>
    <w:rsid w:val="007C77CC"/>
    <w:rsid w:val="007D49A8"/>
    <w:rsid w:val="007D76F2"/>
    <w:rsid w:val="00862BC5"/>
    <w:rsid w:val="008A0D4D"/>
    <w:rsid w:val="008A11F5"/>
    <w:rsid w:val="008B680A"/>
    <w:rsid w:val="00941304"/>
    <w:rsid w:val="0094158E"/>
    <w:rsid w:val="00953BC5"/>
    <w:rsid w:val="009A38CC"/>
    <w:rsid w:val="009C1950"/>
    <w:rsid w:val="009D2609"/>
    <w:rsid w:val="009F5E40"/>
    <w:rsid w:val="00A03C07"/>
    <w:rsid w:val="00AE49DF"/>
    <w:rsid w:val="00B016C6"/>
    <w:rsid w:val="00B11809"/>
    <w:rsid w:val="00B15C36"/>
    <w:rsid w:val="00B24D3B"/>
    <w:rsid w:val="00B31C28"/>
    <w:rsid w:val="00B62FCA"/>
    <w:rsid w:val="00B83222"/>
    <w:rsid w:val="00B85049"/>
    <w:rsid w:val="00BB0666"/>
    <w:rsid w:val="00BC4943"/>
    <w:rsid w:val="00BF6FD0"/>
    <w:rsid w:val="00C046D0"/>
    <w:rsid w:val="00C61BFE"/>
    <w:rsid w:val="00C921F5"/>
    <w:rsid w:val="00C97E89"/>
    <w:rsid w:val="00CA00CA"/>
    <w:rsid w:val="00CA2039"/>
    <w:rsid w:val="00CA4E00"/>
    <w:rsid w:val="00CC4FEC"/>
    <w:rsid w:val="00CC504E"/>
    <w:rsid w:val="00CC7F43"/>
    <w:rsid w:val="00CE1C3F"/>
    <w:rsid w:val="00CF1C36"/>
    <w:rsid w:val="00CF503D"/>
    <w:rsid w:val="00D34E4D"/>
    <w:rsid w:val="00D4433C"/>
    <w:rsid w:val="00D55674"/>
    <w:rsid w:val="00D72879"/>
    <w:rsid w:val="00DB4427"/>
    <w:rsid w:val="00E06C90"/>
    <w:rsid w:val="00E1527B"/>
    <w:rsid w:val="00E23304"/>
    <w:rsid w:val="00E55806"/>
    <w:rsid w:val="00E719BE"/>
    <w:rsid w:val="00EA14B1"/>
    <w:rsid w:val="00F02DCB"/>
    <w:rsid w:val="00F0568E"/>
    <w:rsid w:val="00F14892"/>
    <w:rsid w:val="00F7012D"/>
    <w:rsid w:val="00FA2BC4"/>
    <w:rsid w:val="00FA5368"/>
    <w:rsid w:val="00FD2D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5E40"/>
    <w:pPr>
      <w:jc w:val="left"/>
    </w:pPr>
    <w:rPr>
      <w:rFonts w:ascii="Times New Roman" w:hAnsi="Times New Roman" w:cs="Times New Roman"/>
      <w:sz w:val="24"/>
      <w:szCs w:val="24"/>
      <w:lang w:eastAsia="it-IT"/>
    </w:rPr>
  </w:style>
  <w:style w:type="paragraph" w:styleId="Titolo1">
    <w:name w:val="heading 1"/>
    <w:basedOn w:val="Normale"/>
    <w:next w:val="Normale"/>
    <w:link w:val="Titolo1Carattere"/>
    <w:qFormat/>
    <w:rsid w:val="00C921F5"/>
    <w:pPr>
      <w:keepNext/>
      <w:jc w:val="center"/>
      <w:outlineLvl w:val="0"/>
    </w:pPr>
    <w:rPr>
      <w:rFonts w:eastAsia="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21F5"/>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206392"/>
  </w:style>
  <w:style w:type="paragraph" w:customStyle="1" w:styleId="Style3">
    <w:name w:val="Style3"/>
    <w:basedOn w:val="Normale"/>
    <w:uiPriority w:val="99"/>
    <w:rsid w:val="00941304"/>
    <w:pPr>
      <w:widowControl w:val="0"/>
      <w:autoSpaceDE w:val="0"/>
      <w:autoSpaceDN w:val="0"/>
      <w:adjustRightInd w:val="0"/>
    </w:pPr>
    <w:rPr>
      <w:rFonts w:ascii="Verdana" w:eastAsia="Times New Roman" w:hAnsi="Verdana"/>
    </w:rPr>
  </w:style>
  <w:style w:type="paragraph" w:customStyle="1" w:styleId="Style4">
    <w:name w:val="Style4"/>
    <w:basedOn w:val="Normale"/>
    <w:uiPriority w:val="99"/>
    <w:rsid w:val="00941304"/>
    <w:pPr>
      <w:widowControl w:val="0"/>
      <w:autoSpaceDE w:val="0"/>
      <w:autoSpaceDN w:val="0"/>
      <w:adjustRightInd w:val="0"/>
    </w:pPr>
    <w:rPr>
      <w:rFonts w:ascii="Verdana" w:eastAsia="Times New Roman" w:hAnsi="Verdana"/>
    </w:rPr>
  </w:style>
  <w:style w:type="character" w:customStyle="1" w:styleId="FontStyle29">
    <w:name w:val="Font Style29"/>
    <w:basedOn w:val="Carpredefinitoparagrafo"/>
    <w:uiPriority w:val="99"/>
    <w:rsid w:val="00941304"/>
    <w:rPr>
      <w:rFonts w:ascii="Times New Roman" w:hAnsi="Times New Roman" w:cs="Times New Roman"/>
      <w:b/>
      <w:bCs/>
      <w:sz w:val="22"/>
      <w:szCs w:val="22"/>
    </w:rPr>
  </w:style>
  <w:style w:type="character" w:customStyle="1" w:styleId="FontStyle30">
    <w:name w:val="Font Style30"/>
    <w:basedOn w:val="Carpredefinitoparagrafo"/>
    <w:uiPriority w:val="99"/>
    <w:rsid w:val="00941304"/>
    <w:rPr>
      <w:rFonts w:ascii="Courier New" w:hAnsi="Courier New" w:cs="Courier New"/>
      <w:b/>
      <w:bCs/>
      <w:sz w:val="18"/>
      <w:szCs w:val="18"/>
    </w:rPr>
  </w:style>
  <w:style w:type="paragraph" w:styleId="Intestazione">
    <w:name w:val="header"/>
    <w:basedOn w:val="Normale"/>
    <w:link w:val="IntestazioneCarattere"/>
    <w:uiPriority w:val="99"/>
    <w:unhideWhenUsed/>
    <w:rsid w:val="00733C84"/>
    <w:pPr>
      <w:tabs>
        <w:tab w:val="center" w:pos="4819"/>
        <w:tab w:val="right" w:pos="9638"/>
      </w:tabs>
    </w:pPr>
  </w:style>
  <w:style w:type="character" w:customStyle="1" w:styleId="IntestazioneCarattere">
    <w:name w:val="Intestazione Carattere"/>
    <w:basedOn w:val="Carpredefinitoparagrafo"/>
    <w:link w:val="Intestazione"/>
    <w:uiPriority w:val="99"/>
    <w:rsid w:val="00733C84"/>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33C84"/>
    <w:pPr>
      <w:tabs>
        <w:tab w:val="center" w:pos="4819"/>
        <w:tab w:val="right" w:pos="9638"/>
      </w:tabs>
    </w:pPr>
  </w:style>
  <w:style w:type="character" w:customStyle="1" w:styleId="PidipaginaCarattere">
    <w:name w:val="Piè di pagina Carattere"/>
    <w:basedOn w:val="Carpredefinitoparagrafo"/>
    <w:link w:val="Pidipagina"/>
    <w:uiPriority w:val="99"/>
    <w:rsid w:val="00733C84"/>
    <w:rPr>
      <w:rFonts w:ascii="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5F261E"/>
    <w:pPr>
      <w:spacing w:before="100" w:beforeAutospacing="1" w:after="100" w:afterAutospacing="1"/>
    </w:pPr>
    <w:rPr>
      <w:rFonts w:eastAsia="Times New Roman"/>
    </w:rPr>
  </w:style>
  <w:style w:type="character" w:customStyle="1" w:styleId="CorpotestoCarattere">
    <w:name w:val="Corpo testo Carattere"/>
    <w:basedOn w:val="Carpredefinitoparagrafo"/>
    <w:link w:val="Corpotesto"/>
    <w:uiPriority w:val="99"/>
    <w:semiHidden/>
    <w:rsid w:val="005F261E"/>
    <w:rPr>
      <w:rFonts w:ascii="Times New Roman" w:eastAsia="Times New Roman" w:hAnsi="Times New Roman" w:cs="Times New Roman"/>
      <w:sz w:val="24"/>
      <w:szCs w:val="24"/>
      <w:lang w:eastAsia="it-IT"/>
    </w:rPr>
  </w:style>
  <w:style w:type="paragraph" w:customStyle="1" w:styleId="note">
    <w:name w:val="note"/>
    <w:basedOn w:val="Normale"/>
    <w:rsid w:val="005F261E"/>
    <w:pPr>
      <w:spacing w:before="100" w:beforeAutospacing="1" w:after="100" w:afterAutospacing="1"/>
    </w:pPr>
    <w:rPr>
      <w:rFonts w:eastAsia="Times New Roman"/>
    </w:rPr>
  </w:style>
  <w:style w:type="paragraph" w:customStyle="1" w:styleId="grassetto">
    <w:name w:val="grassetto"/>
    <w:basedOn w:val="Normale"/>
    <w:rsid w:val="00B15C36"/>
    <w:pPr>
      <w:spacing w:before="100" w:beforeAutospacing="1" w:after="100" w:afterAutospacing="1"/>
    </w:pPr>
    <w:rPr>
      <w:rFonts w:eastAsia="Times New Roman"/>
    </w:rPr>
  </w:style>
  <w:style w:type="character" w:customStyle="1" w:styleId="riferimento">
    <w:name w:val="riferimento"/>
    <w:basedOn w:val="Carpredefinitoparagrafo"/>
    <w:rsid w:val="00B15C36"/>
  </w:style>
  <w:style w:type="character" w:customStyle="1" w:styleId="rosso">
    <w:name w:val="rosso"/>
    <w:basedOn w:val="Carpredefinitoparagrafo"/>
    <w:rsid w:val="00B15C36"/>
  </w:style>
  <w:style w:type="paragraph" w:styleId="PreformattatoHTML">
    <w:name w:val="HTML Preformatted"/>
    <w:basedOn w:val="Normale"/>
    <w:link w:val="PreformattatoHTMLCarattere"/>
    <w:uiPriority w:val="99"/>
    <w:unhideWhenUsed/>
    <w:rsid w:val="00B1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B15C36"/>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B15C36"/>
    <w:rPr>
      <w:b/>
      <w:bCs/>
    </w:rPr>
  </w:style>
  <w:style w:type="paragraph" w:customStyle="1" w:styleId="Style18">
    <w:name w:val="Style18"/>
    <w:basedOn w:val="Normale"/>
    <w:uiPriority w:val="99"/>
    <w:rsid w:val="006106CA"/>
    <w:pPr>
      <w:widowControl w:val="0"/>
      <w:autoSpaceDE w:val="0"/>
      <w:autoSpaceDN w:val="0"/>
      <w:adjustRightInd w:val="0"/>
      <w:jc w:val="both"/>
    </w:pPr>
    <w:rPr>
      <w:rFonts w:eastAsia="Times New Roman"/>
    </w:rPr>
  </w:style>
  <w:style w:type="paragraph" w:customStyle="1" w:styleId="Style29">
    <w:name w:val="Style29"/>
    <w:basedOn w:val="Normale"/>
    <w:uiPriority w:val="99"/>
    <w:rsid w:val="006106CA"/>
    <w:pPr>
      <w:widowControl w:val="0"/>
      <w:autoSpaceDE w:val="0"/>
      <w:autoSpaceDN w:val="0"/>
      <w:adjustRightInd w:val="0"/>
      <w:jc w:val="center"/>
    </w:pPr>
    <w:rPr>
      <w:rFonts w:eastAsia="Times New Roman"/>
    </w:rPr>
  </w:style>
  <w:style w:type="character" w:customStyle="1" w:styleId="FontStyle163">
    <w:name w:val="Font Style163"/>
    <w:basedOn w:val="Carpredefinitoparagrafo"/>
    <w:uiPriority w:val="99"/>
    <w:rsid w:val="006106CA"/>
    <w:rPr>
      <w:rFonts w:ascii="Times New Roman" w:hAnsi="Times New Roman" w:cs="Times New Roman"/>
      <w:sz w:val="20"/>
      <w:szCs w:val="20"/>
    </w:rPr>
  </w:style>
  <w:style w:type="character" w:customStyle="1" w:styleId="FontStyle165">
    <w:name w:val="Font Style165"/>
    <w:basedOn w:val="Carpredefinitoparagrafo"/>
    <w:uiPriority w:val="99"/>
    <w:rsid w:val="006106CA"/>
    <w:rPr>
      <w:rFonts w:ascii="Times New Roman" w:hAnsi="Times New Roman" w:cs="Times New Roman"/>
      <w:i/>
      <w:iCs/>
      <w:sz w:val="20"/>
      <w:szCs w:val="20"/>
    </w:rPr>
  </w:style>
  <w:style w:type="paragraph" w:styleId="Paragrafoelenco">
    <w:name w:val="List Paragraph"/>
    <w:basedOn w:val="Normale"/>
    <w:uiPriority w:val="34"/>
    <w:qFormat/>
    <w:rsid w:val="006106CA"/>
    <w:pPr>
      <w:ind w:left="720"/>
      <w:contextualSpacing/>
    </w:pPr>
  </w:style>
  <w:style w:type="paragraph" w:styleId="Testonotaapidipagina">
    <w:name w:val="footnote text"/>
    <w:aliases w:val="Testo nota a piè di pagina Carattere2 Carattere,Testo nota a piè di pagina Carattere Carattere1 Carattere,Testo nota a piè di pagina Carattere2 Carattere Carattere Carattere"/>
    <w:basedOn w:val="Normale"/>
    <w:link w:val="TestonotaapidipaginaCarattere"/>
    <w:uiPriority w:val="99"/>
    <w:unhideWhenUsed/>
    <w:rsid w:val="002C1F66"/>
    <w:rPr>
      <w:sz w:val="20"/>
      <w:szCs w:val="20"/>
    </w:rPr>
  </w:style>
  <w:style w:type="character" w:customStyle="1" w:styleId="TestonotaapidipaginaCarattere">
    <w:name w:val="Testo nota a piè di pagina Carattere"/>
    <w:aliases w:val="Testo nota a piè di pagina Carattere2 Carattere Carattere,Testo nota a piè di pagina Carattere Carattere1 Carattere Carattere,Testo nota a piè di pagina Carattere2 Carattere Carattere Carattere Carattere"/>
    <w:basedOn w:val="Carpredefinitoparagrafo"/>
    <w:link w:val="Testonotaapidipagina"/>
    <w:uiPriority w:val="99"/>
    <w:rsid w:val="002C1F66"/>
    <w:rPr>
      <w:rFonts w:ascii="Times New Roman" w:hAnsi="Times New Roman" w:cs="Times New Roman"/>
      <w:sz w:val="20"/>
      <w:szCs w:val="20"/>
      <w:lang w:eastAsia="it-IT"/>
    </w:rPr>
  </w:style>
  <w:style w:type="character" w:styleId="Rimandonotaapidipagina">
    <w:name w:val="footnote reference"/>
    <w:aliases w:val="(Footnote Reference)"/>
    <w:basedOn w:val="Carpredefinitoparagrafo"/>
    <w:uiPriority w:val="99"/>
    <w:semiHidden/>
    <w:unhideWhenUsed/>
    <w:rsid w:val="002C1F66"/>
    <w:rPr>
      <w:vertAlign w:val="superscript"/>
    </w:rPr>
  </w:style>
  <w:style w:type="paragraph" w:customStyle="1" w:styleId="Style19">
    <w:name w:val="Style19"/>
    <w:basedOn w:val="Normale"/>
    <w:uiPriority w:val="99"/>
    <w:rsid w:val="00CE1C3F"/>
    <w:pPr>
      <w:widowControl w:val="0"/>
      <w:autoSpaceDE w:val="0"/>
      <w:autoSpaceDN w:val="0"/>
      <w:adjustRightInd w:val="0"/>
      <w:spacing w:line="240" w:lineRule="exact"/>
      <w:ind w:hanging="408"/>
      <w:jc w:val="both"/>
    </w:pPr>
    <w:rPr>
      <w:rFonts w:eastAsia="Times New Roman"/>
    </w:rPr>
  </w:style>
  <w:style w:type="paragraph" w:customStyle="1" w:styleId="Style20">
    <w:name w:val="Style20"/>
    <w:basedOn w:val="Normale"/>
    <w:uiPriority w:val="99"/>
    <w:rsid w:val="00CE1C3F"/>
    <w:pPr>
      <w:widowControl w:val="0"/>
      <w:autoSpaceDE w:val="0"/>
      <w:autoSpaceDN w:val="0"/>
      <w:adjustRightInd w:val="0"/>
      <w:spacing w:line="240" w:lineRule="exact"/>
      <w:ind w:hanging="403"/>
      <w:jc w:val="both"/>
    </w:pPr>
    <w:rPr>
      <w:rFonts w:eastAsia="Times New Roman"/>
    </w:rPr>
  </w:style>
  <w:style w:type="paragraph" w:customStyle="1" w:styleId="Style22">
    <w:name w:val="Style22"/>
    <w:basedOn w:val="Normale"/>
    <w:uiPriority w:val="99"/>
    <w:rsid w:val="00CE1C3F"/>
    <w:pPr>
      <w:widowControl w:val="0"/>
      <w:autoSpaceDE w:val="0"/>
      <w:autoSpaceDN w:val="0"/>
      <w:adjustRightInd w:val="0"/>
      <w:spacing w:line="241" w:lineRule="exact"/>
      <w:ind w:firstLine="403"/>
      <w:jc w:val="both"/>
    </w:pPr>
    <w:rPr>
      <w:rFonts w:eastAsia="Times New Roman"/>
    </w:rPr>
  </w:style>
  <w:style w:type="paragraph" w:customStyle="1" w:styleId="Style24">
    <w:name w:val="Style24"/>
    <w:basedOn w:val="Normale"/>
    <w:uiPriority w:val="99"/>
    <w:rsid w:val="00CE1C3F"/>
    <w:pPr>
      <w:widowControl w:val="0"/>
      <w:autoSpaceDE w:val="0"/>
      <w:autoSpaceDN w:val="0"/>
      <w:adjustRightInd w:val="0"/>
      <w:spacing w:line="240" w:lineRule="exact"/>
      <w:ind w:firstLine="811"/>
      <w:jc w:val="both"/>
    </w:pPr>
    <w:rPr>
      <w:rFonts w:eastAsia="Times New Roman"/>
    </w:rPr>
  </w:style>
  <w:style w:type="paragraph" w:customStyle="1" w:styleId="Style28">
    <w:name w:val="Style28"/>
    <w:basedOn w:val="Normale"/>
    <w:uiPriority w:val="99"/>
    <w:rsid w:val="00CE1C3F"/>
    <w:pPr>
      <w:widowControl w:val="0"/>
      <w:autoSpaceDE w:val="0"/>
      <w:autoSpaceDN w:val="0"/>
      <w:adjustRightInd w:val="0"/>
      <w:spacing w:line="242" w:lineRule="exact"/>
      <w:jc w:val="both"/>
    </w:pPr>
    <w:rPr>
      <w:rFonts w:eastAsia="Times New Roman"/>
    </w:rPr>
  </w:style>
  <w:style w:type="paragraph" w:customStyle="1" w:styleId="Style35">
    <w:name w:val="Style35"/>
    <w:basedOn w:val="Normale"/>
    <w:uiPriority w:val="99"/>
    <w:rsid w:val="00CE1C3F"/>
    <w:pPr>
      <w:widowControl w:val="0"/>
      <w:autoSpaceDE w:val="0"/>
      <w:autoSpaceDN w:val="0"/>
      <w:adjustRightInd w:val="0"/>
      <w:jc w:val="center"/>
    </w:pPr>
    <w:rPr>
      <w:rFonts w:eastAsia="Times New Roman"/>
    </w:rPr>
  </w:style>
  <w:style w:type="paragraph" w:customStyle="1" w:styleId="Style39">
    <w:name w:val="Style39"/>
    <w:basedOn w:val="Normale"/>
    <w:uiPriority w:val="99"/>
    <w:rsid w:val="00CE1C3F"/>
    <w:pPr>
      <w:widowControl w:val="0"/>
      <w:autoSpaceDE w:val="0"/>
      <w:autoSpaceDN w:val="0"/>
      <w:adjustRightInd w:val="0"/>
      <w:spacing w:line="240" w:lineRule="exact"/>
      <w:ind w:firstLine="446"/>
      <w:jc w:val="both"/>
    </w:pPr>
    <w:rPr>
      <w:rFonts w:eastAsia="Times New Roman"/>
    </w:rPr>
  </w:style>
  <w:style w:type="paragraph" w:customStyle="1" w:styleId="Style41">
    <w:name w:val="Style41"/>
    <w:basedOn w:val="Normale"/>
    <w:uiPriority w:val="99"/>
    <w:rsid w:val="00CE1C3F"/>
    <w:pPr>
      <w:widowControl w:val="0"/>
      <w:autoSpaceDE w:val="0"/>
      <w:autoSpaceDN w:val="0"/>
      <w:adjustRightInd w:val="0"/>
    </w:pPr>
    <w:rPr>
      <w:rFonts w:eastAsia="Times New Roman"/>
    </w:rPr>
  </w:style>
  <w:style w:type="paragraph" w:customStyle="1" w:styleId="Style47">
    <w:name w:val="Style47"/>
    <w:basedOn w:val="Normale"/>
    <w:uiPriority w:val="99"/>
    <w:rsid w:val="00CE1C3F"/>
    <w:pPr>
      <w:widowControl w:val="0"/>
      <w:autoSpaceDE w:val="0"/>
      <w:autoSpaceDN w:val="0"/>
      <w:adjustRightInd w:val="0"/>
      <w:jc w:val="both"/>
    </w:pPr>
    <w:rPr>
      <w:rFonts w:eastAsia="Times New Roman"/>
    </w:rPr>
  </w:style>
  <w:style w:type="paragraph" w:customStyle="1" w:styleId="Style50">
    <w:name w:val="Style50"/>
    <w:basedOn w:val="Normale"/>
    <w:uiPriority w:val="99"/>
    <w:rsid w:val="00CE1C3F"/>
    <w:pPr>
      <w:widowControl w:val="0"/>
      <w:autoSpaceDE w:val="0"/>
      <w:autoSpaceDN w:val="0"/>
      <w:adjustRightInd w:val="0"/>
      <w:spacing w:line="240" w:lineRule="exact"/>
      <w:ind w:firstLine="845"/>
      <w:jc w:val="both"/>
    </w:pPr>
    <w:rPr>
      <w:rFonts w:eastAsia="Times New Roman"/>
    </w:rPr>
  </w:style>
  <w:style w:type="paragraph" w:customStyle="1" w:styleId="Style51">
    <w:name w:val="Style51"/>
    <w:basedOn w:val="Normale"/>
    <w:uiPriority w:val="99"/>
    <w:rsid w:val="00CE1C3F"/>
    <w:pPr>
      <w:widowControl w:val="0"/>
      <w:autoSpaceDE w:val="0"/>
      <w:autoSpaceDN w:val="0"/>
      <w:adjustRightInd w:val="0"/>
      <w:spacing w:line="240" w:lineRule="exact"/>
      <w:ind w:firstLine="422"/>
      <w:jc w:val="both"/>
    </w:pPr>
    <w:rPr>
      <w:rFonts w:eastAsia="Times New Roman"/>
    </w:rPr>
  </w:style>
  <w:style w:type="paragraph" w:customStyle="1" w:styleId="Style56">
    <w:name w:val="Style56"/>
    <w:basedOn w:val="Normale"/>
    <w:uiPriority w:val="99"/>
    <w:rsid w:val="00CE1C3F"/>
    <w:pPr>
      <w:widowControl w:val="0"/>
      <w:autoSpaceDE w:val="0"/>
      <w:autoSpaceDN w:val="0"/>
      <w:adjustRightInd w:val="0"/>
      <w:spacing w:line="485" w:lineRule="exact"/>
      <w:ind w:hanging="418"/>
    </w:pPr>
    <w:rPr>
      <w:rFonts w:eastAsia="Times New Roman"/>
    </w:rPr>
  </w:style>
  <w:style w:type="character" w:customStyle="1" w:styleId="FontStyle148">
    <w:name w:val="Font Style148"/>
    <w:basedOn w:val="Carpredefinitoparagrafo"/>
    <w:uiPriority w:val="99"/>
    <w:rsid w:val="00CE1C3F"/>
    <w:rPr>
      <w:rFonts w:ascii="Times New Roman" w:hAnsi="Times New Roman" w:cs="Times New Roman"/>
      <w:spacing w:val="-10"/>
      <w:sz w:val="22"/>
      <w:szCs w:val="22"/>
    </w:rPr>
  </w:style>
  <w:style w:type="character" w:customStyle="1" w:styleId="FontStyle156">
    <w:name w:val="Font Style156"/>
    <w:basedOn w:val="Carpredefinitoparagrafo"/>
    <w:uiPriority w:val="99"/>
    <w:rsid w:val="00CE1C3F"/>
    <w:rPr>
      <w:rFonts w:ascii="Times New Roman" w:hAnsi="Times New Roman" w:cs="Times New Roman"/>
      <w:b/>
      <w:bCs/>
      <w:i/>
      <w:iCs/>
      <w:sz w:val="20"/>
      <w:szCs w:val="20"/>
    </w:rPr>
  </w:style>
  <w:style w:type="character" w:customStyle="1" w:styleId="FontStyle159">
    <w:name w:val="Font Style159"/>
    <w:basedOn w:val="Carpredefinitoparagrafo"/>
    <w:uiPriority w:val="99"/>
    <w:rsid w:val="00CE1C3F"/>
    <w:rPr>
      <w:rFonts w:ascii="Times New Roman" w:hAnsi="Times New Roman" w:cs="Times New Roman"/>
      <w:b/>
      <w:bCs/>
      <w:sz w:val="20"/>
      <w:szCs w:val="20"/>
    </w:rPr>
  </w:style>
  <w:style w:type="character" w:customStyle="1" w:styleId="FontStyle160">
    <w:name w:val="Font Style160"/>
    <w:basedOn w:val="Carpredefinitoparagrafo"/>
    <w:uiPriority w:val="99"/>
    <w:rsid w:val="00CE1C3F"/>
    <w:rPr>
      <w:rFonts w:ascii="Times New Roman" w:hAnsi="Times New Roman" w:cs="Times New Roman"/>
      <w:sz w:val="20"/>
      <w:szCs w:val="20"/>
    </w:rPr>
  </w:style>
  <w:style w:type="character" w:customStyle="1" w:styleId="FontStyle164">
    <w:name w:val="Font Style164"/>
    <w:basedOn w:val="Carpredefinitoparagrafo"/>
    <w:uiPriority w:val="99"/>
    <w:rsid w:val="00CE1C3F"/>
    <w:rPr>
      <w:rFonts w:ascii="Times New Roman" w:hAnsi="Times New Roman" w:cs="Times New Roman"/>
      <w:smallCaps/>
      <w:spacing w:val="10"/>
      <w:sz w:val="20"/>
      <w:szCs w:val="20"/>
    </w:rPr>
  </w:style>
  <w:style w:type="table" w:styleId="Grigliatabella">
    <w:name w:val="Table Grid"/>
    <w:basedOn w:val="Tabellanormale"/>
    <w:uiPriority w:val="59"/>
    <w:rsid w:val="00F14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F6F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FD0"/>
    <w:rPr>
      <w:rFonts w:ascii="Tahoma" w:hAnsi="Tahoma" w:cs="Tahoma"/>
      <w:sz w:val="16"/>
      <w:szCs w:val="16"/>
      <w:lang w:eastAsia="it-IT"/>
    </w:rPr>
  </w:style>
  <w:style w:type="paragraph" w:customStyle="1" w:styleId="Style2">
    <w:name w:val="Style2"/>
    <w:basedOn w:val="Normale"/>
    <w:uiPriority w:val="99"/>
    <w:rsid w:val="009A38CC"/>
    <w:pPr>
      <w:widowControl w:val="0"/>
      <w:autoSpaceDE w:val="0"/>
      <w:autoSpaceDN w:val="0"/>
      <w:adjustRightInd w:val="0"/>
    </w:pPr>
    <w:rPr>
      <w:rFonts w:eastAsia="Times New Roman"/>
    </w:rPr>
  </w:style>
  <w:style w:type="paragraph" w:customStyle="1" w:styleId="Style5">
    <w:name w:val="Style5"/>
    <w:basedOn w:val="Normale"/>
    <w:uiPriority w:val="99"/>
    <w:rsid w:val="009A38CC"/>
    <w:pPr>
      <w:widowControl w:val="0"/>
      <w:autoSpaceDE w:val="0"/>
      <w:autoSpaceDN w:val="0"/>
      <w:adjustRightInd w:val="0"/>
    </w:pPr>
    <w:rPr>
      <w:rFonts w:eastAsia="Times New Roman"/>
    </w:rPr>
  </w:style>
  <w:style w:type="paragraph" w:customStyle="1" w:styleId="Style6">
    <w:name w:val="Style6"/>
    <w:basedOn w:val="Normale"/>
    <w:uiPriority w:val="99"/>
    <w:rsid w:val="009A38CC"/>
    <w:pPr>
      <w:widowControl w:val="0"/>
      <w:autoSpaceDE w:val="0"/>
      <w:autoSpaceDN w:val="0"/>
      <w:adjustRightInd w:val="0"/>
      <w:jc w:val="center"/>
    </w:pPr>
    <w:rPr>
      <w:rFonts w:eastAsia="Times New Roman"/>
    </w:rPr>
  </w:style>
  <w:style w:type="paragraph" w:customStyle="1" w:styleId="Style7">
    <w:name w:val="Style7"/>
    <w:basedOn w:val="Normale"/>
    <w:uiPriority w:val="99"/>
    <w:rsid w:val="009A38CC"/>
    <w:pPr>
      <w:widowControl w:val="0"/>
      <w:autoSpaceDE w:val="0"/>
      <w:autoSpaceDN w:val="0"/>
      <w:adjustRightInd w:val="0"/>
    </w:pPr>
    <w:rPr>
      <w:rFonts w:eastAsia="Times New Roman"/>
    </w:rPr>
  </w:style>
  <w:style w:type="paragraph" w:customStyle="1" w:styleId="Style8">
    <w:name w:val="Style8"/>
    <w:basedOn w:val="Normale"/>
    <w:uiPriority w:val="99"/>
    <w:rsid w:val="009A38CC"/>
    <w:pPr>
      <w:widowControl w:val="0"/>
      <w:autoSpaceDE w:val="0"/>
      <w:autoSpaceDN w:val="0"/>
      <w:adjustRightInd w:val="0"/>
      <w:spacing w:line="641" w:lineRule="exact"/>
    </w:pPr>
    <w:rPr>
      <w:rFonts w:eastAsia="Times New Roman"/>
    </w:rPr>
  </w:style>
  <w:style w:type="paragraph" w:customStyle="1" w:styleId="Style9">
    <w:name w:val="Style9"/>
    <w:basedOn w:val="Normale"/>
    <w:uiPriority w:val="99"/>
    <w:rsid w:val="009A38CC"/>
    <w:pPr>
      <w:widowControl w:val="0"/>
      <w:autoSpaceDE w:val="0"/>
      <w:autoSpaceDN w:val="0"/>
      <w:adjustRightInd w:val="0"/>
      <w:jc w:val="both"/>
    </w:pPr>
    <w:rPr>
      <w:rFonts w:eastAsia="Times New Roman"/>
    </w:rPr>
  </w:style>
  <w:style w:type="paragraph" w:customStyle="1" w:styleId="Style10">
    <w:name w:val="Style10"/>
    <w:basedOn w:val="Normale"/>
    <w:uiPriority w:val="99"/>
    <w:rsid w:val="009A38CC"/>
    <w:pPr>
      <w:widowControl w:val="0"/>
      <w:autoSpaceDE w:val="0"/>
      <w:autoSpaceDN w:val="0"/>
      <w:adjustRightInd w:val="0"/>
    </w:pPr>
    <w:rPr>
      <w:rFonts w:eastAsia="Times New Roman"/>
    </w:rPr>
  </w:style>
  <w:style w:type="paragraph" w:customStyle="1" w:styleId="Style11">
    <w:name w:val="Style11"/>
    <w:basedOn w:val="Normale"/>
    <w:uiPriority w:val="99"/>
    <w:rsid w:val="009A38CC"/>
    <w:pPr>
      <w:widowControl w:val="0"/>
      <w:autoSpaceDE w:val="0"/>
      <w:autoSpaceDN w:val="0"/>
      <w:adjustRightInd w:val="0"/>
    </w:pPr>
    <w:rPr>
      <w:rFonts w:eastAsia="Times New Roman"/>
    </w:rPr>
  </w:style>
  <w:style w:type="paragraph" w:customStyle="1" w:styleId="Style12">
    <w:name w:val="Style12"/>
    <w:basedOn w:val="Normale"/>
    <w:uiPriority w:val="99"/>
    <w:rsid w:val="009A38CC"/>
    <w:pPr>
      <w:widowControl w:val="0"/>
      <w:autoSpaceDE w:val="0"/>
      <w:autoSpaceDN w:val="0"/>
      <w:adjustRightInd w:val="0"/>
      <w:spacing w:line="274" w:lineRule="exact"/>
      <w:jc w:val="both"/>
    </w:pPr>
    <w:rPr>
      <w:rFonts w:eastAsia="Times New Roman"/>
    </w:rPr>
  </w:style>
  <w:style w:type="paragraph" w:customStyle="1" w:styleId="Style16">
    <w:name w:val="Style16"/>
    <w:basedOn w:val="Normale"/>
    <w:uiPriority w:val="99"/>
    <w:rsid w:val="009A38CC"/>
    <w:pPr>
      <w:widowControl w:val="0"/>
      <w:autoSpaceDE w:val="0"/>
      <w:autoSpaceDN w:val="0"/>
      <w:adjustRightInd w:val="0"/>
    </w:pPr>
    <w:rPr>
      <w:rFonts w:eastAsia="Times New Roman"/>
    </w:rPr>
  </w:style>
  <w:style w:type="character" w:customStyle="1" w:styleId="FontStyle42">
    <w:name w:val="Font Style42"/>
    <w:basedOn w:val="Carpredefinitoparagrafo"/>
    <w:uiPriority w:val="99"/>
    <w:rsid w:val="009A38CC"/>
    <w:rPr>
      <w:rFonts w:ascii="Times New Roman" w:hAnsi="Times New Roman" w:cs="Times New Roman"/>
      <w:b/>
      <w:bCs/>
      <w:smallCaps/>
      <w:sz w:val="20"/>
      <w:szCs w:val="20"/>
    </w:rPr>
  </w:style>
  <w:style w:type="character" w:customStyle="1" w:styleId="FontStyle43">
    <w:name w:val="Font Style43"/>
    <w:basedOn w:val="Carpredefinitoparagrafo"/>
    <w:uiPriority w:val="99"/>
    <w:rsid w:val="009A38CC"/>
    <w:rPr>
      <w:rFonts w:ascii="Franklin Gothic Medium" w:hAnsi="Franklin Gothic Medium" w:cs="Franklin Gothic Medium"/>
      <w:b/>
      <w:bCs/>
      <w:sz w:val="18"/>
      <w:szCs w:val="18"/>
    </w:rPr>
  </w:style>
  <w:style w:type="character" w:customStyle="1" w:styleId="FontStyle44">
    <w:name w:val="Font Style44"/>
    <w:basedOn w:val="Carpredefinitoparagrafo"/>
    <w:uiPriority w:val="99"/>
    <w:rsid w:val="009A38CC"/>
    <w:rPr>
      <w:rFonts w:ascii="Arial Narrow" w:hAnsi="Arial Narrow" w:cs="Arial Narrow"/>
      <w:b/>
      <w:bCs/>
      <w:spacing w:val="-10"/>
      <w:sz w:val="16"/>
      <w:szCs w:val="16"/>
    </w:rPr>
  </w:style>
  <w:style w:type="character" w:customStyle="1" w:styleId="FontStyle45">
    <w:name w:val="Font Style45"/>
    <w:basedOn w:val="Carpredefinitoparagrafo"/>
    <w:uiPriority w:val="99"/>
    <w:rsid w:val="009A38CC"/>
    <w:rPr>
      <w:rFonts w:ascii="Times New Roman" w:hAnsi="Times New Roman" w:cs="Times New Roman"/>
      <w:i/>
      <w:iCs/>
      <w:sz w:val="20"/>
      <w:szCs w:val="20"/>
    </w:rPr>
  </w:style>
  <w:style w:type="character" w:customStyle="1" w:styleId="FontStyle46">
    <w:name w:val="Font Style46"/>
    <w:basedOn w:val="Carpredefinitoparagrafo"/>
    <w:uiPriority w:val="99"/>
    <w:rsid w:val="009A38CC"/>
    <w:rPr>
      <w:rFonts w:ascii="Times New Roman" w:hAnsi="Times New Roman" w:cs="Times New Roman"/>
      <w:b/>
      <w:bCs/>
      <w:sz w:val="20"/>
      <w:szCs w:val="20"/>
    </w:rPr>
  </w:style>
  <w:style w:type="character" w:customStyle="1" w:styleId="FontStyle51">
    <w:name w:val="Font Style51"/>
    <w:basedOn w:val="Carpredefinitoparagrafo"/>
    <w:uiPriority w:val="99"/>
    <w:rsid w:val="009A38CC"/>
    <w:rPr>
      <w:rFonts w:ascii="Franklin Gothic Medium" w:hAnsi="Franklin Gothic Medium" w:cs="Franklin Gothic Medium"/>
      <w:spacing w:val="-10"/>
      <w:sz w:val="26"/>
      <w:szCs w:val="26"/>
    </w:rPr>
  </w:style>
  <w:style w:type="character" w:customStyle="1" w:styleId="FontStyle59">
    <w:name w:val="Font Style59"/>
    <w:basedOn w:val="Carpredefinitoparagrafo"/>
    <w:uiPriority w:val="99"/>
    <w:rsid w:val="009A38CC"/>
    <w:rPr>
      <w:rFonts w:ascii="Arial Narrow" w:hAnsi="Arial Narrow" w:cs="Arial Narrow"/>
      <w:b/>
      <w:bCs/>
      <w:spacing w:val="-10"/>
      <w:sz w:val="28"/>
      <w:szCs w:val="28"/>
    </w:rPr>
  </w:style>
  <w:style w:type="paragraph" w:customStyle="1" w:styleId="Style1">
    <w:name w:val="Style1"/>
    <w:basedOn w:val="Normale"/>
    <w:uiPriority w:val="99"/>
    <w:rsid w:val="00BC4943"/>
    <w:pPr>
      <w:widowControl w:val="0"/>
      <w:autoSpaceDE w:val="0"/>
      <w:autoSpaceDN w:val="0"/>
      <w:adjustRightInd w:val="0"/>
      <w:spacing w:line="389" w:lineRule="exact"/>
      <w:jc w:val="both"/>
    </w:pPr>
    <w:rPr>
      <w:rFonts w:eastAsia="Times New Roman"/>
    </w:rPr>
  </w:style>
  <w:style w:type="paragraph" w:customStyle="1" w:styleId="Style14">
    <w:name w:val="Style14"/>
    <w:basedOn w:val="Normale"/>
    <w:uiPriority w:val="99"/>
    <w:rsid w:val="00BC4943"/>
    <w:pPr>
      <w:widowControl w:val="0"/>
      <w:autoSpaceDE w:val="0"/>
      <w:autoSpaceDN w:val="0"/>
      <w:adjustRightInd w:val="0"/>
    </w:pPr>
    <w:rPr>
      <w:rFonts w:eastAsia="Times New Roman"/>
    </w:rPr>
  </w:style>
  <w:style w:type="paragraph" w:customStyle="1" w:styleId="Style15">
    <w:name w:val="Style15"/>
    <w:basedOn w:val="Normale"/>
    <w:uiPriority w:val="99"/>
    <w:rsid w:val="00BC4943"/>
    <w:pPr>
      <w:widowControl w:val="0"/>
      <w:autoSpaceDE w:val="0"/>
      <w:autoSpaceDN w:val="0"/>
      <w:adjustRightInd w:val="0"/>
      <w:spacing w:line="504" w:lineRule="exact"/>
      <w:jc w:val="both"/>
    </w:pPr>
    <w:rPr>
      <w:rFonts w:eastAsia="Times New Roman"/>
    </w:rPr>
  </w:style>
  <w:style w:type="paragraph" w:customStyle="1" w:styleId="Style17">
    <w:name w:val="Style17"/>
    <w:basedOn w:val="Normale"/>
    <w:uiPriority w:val="99"/>
    <w:rsid w:val="00BC4943"/>
    <w:pPr>
      <w:widowControl w:val="0"/>
      <w:autoSpaceDE w:val="0"/>
      <w:autoSpaceDN w:val="0"/>
      <w:adjustRightInd w:val="0"/>
      <w:spacing w:line="259" w:lineRule="exact"/>
      <w:jc w:val="both"/>
    </w:pPr>
    <w:rPr>
      <w:rFonts w:eastAsia="Times New Roman"/>
    </w:rPr>
  </w:style>
  <w:style w:type="paragraph" w:customStyle="1" w:styleId="Style23">
    <w:name w:val="Style23"/>
    <w:basedOn w:val="Normale"/>
    <w:uiPriority w:val="99"/>
    <w:rsid w:val="00BC4943"/>
    <w:pPr>
      <w:widowControl w:val="0"/>
      <w:autoSpaceDE w:val="0"/>
      <w:autoSpaceDN w:val="0"/>
      <w:adjustRightInd w:val="0"/>
      <w:spacing w:line="261" w:lineRule="exact"/>
      <w:jc w:val="both"/>
    </w:pPr>
    <w:rPr>
      <w:rFonts w:eastAsia="Times New Roman"/>
    </w:rPr>
  </w:style>
  <w:style w:type="paragraph" w:customStyle="1" w:styleId="Style36">
    <w:name w:val="Style36"/>
    <w:basedOn w:val="Normale"/>
    <w:uiPriority w:val="99"/>
    <w:rsid w:val="00BC4943"/>
    <w:pPr>
      <w:widowControl w:val="0"/>
      <w:autoSpaceDE w:val="0"/>
      <w:autoSpaceDN w:val="0"/>
      <w:adjustRightInd w:val="0"/>
      <w:spacing w:line="259" w:lineRule="exact"/>
      <w:ind w:hanging="518"/>
      <w:jc w:val="both"/>
    </w:pPr>
    <w:rPr>
      <w:rFonts w:eastAsia="Times New Roman"/>
    </w:rPr>
  </w:style>
  <w:style w:type="character" w:customStyle="1" w:styleId="FontStyle38">
    <w:name w:val="Font Style38"/>
    <w:basedOn w:val="Carpredefinitoparagrafo"/>
    <w:uiPriority w:val="99"/>
    <w:rsid w:val="00BC4943"/>
    <w:rPr>
      <w:rFonts w:ascii="Franklin Gothic Medium" w:hAnsi="Franklin Gothic Medium" w:cs="Franklin Gothic Medium"/>
      <w:sz w:val="32"/>
      <w:szCs w:val="32"/>
    </w:rPr>
  </w:style>
  <w:style w:type="character" w:customStyle="1" w:styleId="FontStyle47">
    <w:name w:val="Font Style47"/>
    <w:basedOn w:val="Carpredefinitoparagrafo"/>
    <w:uiPriority w:val="99"/>
    <w:rsid w:val="00BC4943"/>
    <w:rPr>
      <w:rFonts w:ascii="Times New Roman" w:hAnsi="Times New Roman" w:cs="Times New Roman"/>
      <w:b/>
      <w:bCs/>
      <w:i/>
      <w:iCs/>
      <w:sz w:val="20"/>
      <w:szCs w:val="20"/>
    </w:rPr>
  </w:style>
  <w:style w:type="character" w:customStyle="1" w:styleId="FontStyle56">
    <w:name w:val="Font Style56"/>
    <w:basedOn w:val="Carpredefinitoparagrafo"/>
    <w:uiPriority w:val="99"/>
    <w:rsid w:val="00BC4943"/>
    <w:rPr>
      <w:rFonts w:ascii="Arial Narrow" w:hAnsi="Arial Narrow" w:cs="Arial Narrow"/>
      <w:spacing w:val="-10"/>
      <w:sz w:val="32"/>
      <w:szCs w:val="32"/>
    </w:rPr>
  </w:style>
  <w:style w:type="character" w:customStyle="1" w:styleId="FontStyle57">
    <w:name w:val="Font Style57"/>
    <w:basedOn w:val="Carpredefinitoparagrafo"/>
    <w:uiPriority w:val="99"/>
    <w:rsid w:val="00BC4943"/>
    <w:rPr>
      <w:rFonts w:ascii="Franklin Gothic Medium" w:hAnsi="Franklin Gothic Medium" w:cs="Franklin Gothic Medium"/>
      <w:smallCaps/>
      <w:spacing w:val="-10"/>
      <w:sz w:val="30"/>
      <w:szCs w:val="30"/>
    </w:rPr>
  </w:style>
  <w:style w:type="paragraph" w:customStyle="1" w:styleId="Style13">
    <w:name w:val="Style13"/>
    <w:basedOn w:val="Normale"/>
    <w:uiPriority w:val="99"/>
    <w:rsid w:val="00192BF0"/>
    <w:pPr>
      <w:widowControl w:val="0"/>
      <w:autoSpaceDE w:val="0"/>
      <w:autoSpaceDN w:val="0"/>
      <w:adjustRightInd w:val="0"/>
    </w:pPr>
    <w:rPr>
      <w:rFonts w:eastAsia="Times New Roman"/>
    </w:rPr>
  </w:style>
  <w:style w:type="character" w:customStyle="1" w:styleId="FontStyle50">
    <w:name w:val="Font Style50"/>
    <w:basedOn w:val="Carpredefinitoparagrafo"/>
    <w:uiPriority w:val="99"/>
    <w:rsid w:val="00192BF0"/>
    <w:rPr>
      <w:rFonts w:ascii="Times New Roman" w:hAnsi="Times New Roman" w:cs="Times New Roman"/>
      <w:spacing w:val="30"/>
      <w:sz w:val="18"/>
      <w:szCs w:val="18"/>
    </w:rPr>
  </w:style>
  <w:style w:type="paragraph" w:customStyle="1" w:styleId="Style31">
    <w:name w:val="Style31"/>
    <w:basedOn w:val="Normale"/>
    <w:uiPriority w:val="99"/>
    <w:rsid w:val="003F01ED"/>
    <w:pPr>
      <w:widowControl w:val="0"/>
      <w:autoSpaceDE w:val="0"/>
      <w:autoSpaceDN w:val="0"/>
      <w:adjustRightInd w:val="0"/>
    </w:pPr>
    <w:rPr>
      <w:rFonts w:eastAsia="Times New Roman"/>
    </w:rPr>
  </w:style>
  <w:style w:type="paragraph" w:customStyle="1" w:styleId="Style33">
    <w:name w:val="Style33"/>
    <w:basedOn w:val="Normale"/>
    <w:uiPriority w:val="99"/>
    <w:rsid w:val="003F01ED"/>
    <w:pPr>
      <w:widowControl w:val="0"/>
      <w:autoSpaceDE w:val="0"/>
      <w:autoSpaceDN w:val="0"/>
      <w:adjustRightInd w:val="0"/>
      <w:spacing w:line="245" w:lineRule="exact"/>
      <w:ind w:hanging="86"/>
      <w:jc w:val="both"/>
    </w:pPr>
    <w:rPr>
      <w:rFonts w:eastAsia="Times New Roman"/>
    </w:rPr>
  </w:style>
  <w:style w:type="character" w:customStyle="1" w:styleId="FontStyle53">
    <w:name w:val="Font Style53"/>
    <w:basedOn w:val="Carpredefinitoparagrafo"/>
    <w:uiPriority w:val="99"/>
    <w:rsid w:val="003F01ED"/>
    <w:rPr>
      <w:rFonts w:ascii="Franklin Gothic Medium Cond" w:hAnsi="Franklin Gothic Medium Cond" w:cs="Franklin Gothic Medium Cond"/>
      <w:i/>
      <w:iCs/>
      <w:sz w:val="18"/>
      <w:szCs w:val="18"/>
    </w:rPr>
  </w:style>
  <w:style w:type="paragraph" w:customStyle="1" w:styleId="Style21">
    <w:name w:val="Style21"/>
    <w:basedOn w:val="Normale"/>
    <w:uiPriority w:val="99"/>
    <w:rsid w:val="003F01ED"/>
    <w:pPr>
      <w:widowControl w:val="0"/>
      <w:autoSpaceDE w:val="0"/>
      <w:autoSpaceDN w:val="0"/>
      <w:adjustRightInd w:val="0"/>
      <w:spacing w:line="242" w:lineRule="exact"/>
      <w:ind w:firstLine="360"/>
      <w:jc w:val="both"/>
    </w:pPr>
    <w:rPr>
      <w:rFonts w:eastAsia="Times New Roman"/>
    </w:rPr>
  </w:style>
  <w:style w:type="paragraph" w:customStyle="1" w:styleId="Style27">
    <w:name w:val="Style27"/>
    <w:basedOn w:val="Normale"/>
    <w:uiPriority w:val="99"/>
    <w:rsid w:val="00E1527B"/>
    <w:pPr>
      <w:widowControl w:val="0"/>
      <w:autoSpaceDE w:val="0"/>
      <w:autoSpaceDN w:val="0"/>
      <w:adjustRightInd w:val="0"/>
      <w:spacing w:line="243" w:lineRule="exact"/>
      <w:ind w:firstLine="101"/>
      <w:jc w:val="both"/>
    </w:pPr>
    <w:rPr>
      <w:rFonts w:eastAsia="Times New Roman"/>
    </w:rPr>
  </w:style>
  <w:style w:type="paragraph" w:customStyle="1" w:styleId="Style30">
    <w:name w:val="Style30"/>
    <w:basedOn w:val="Normale"/>
    <w:uiPriority w:val="99"/>
    <w:rsid w:val="00F7012D"/>
    <w:pPr>
      <w:widowControl w:val="0"/>
      <w:autoSpaceDE w:val="0"/>
      <w:autoSpaceDN w:val="0"/>
      <w:adjustRightInd w:val="0"/>
      <w:spacing w:line="259" w:lineRule="exact"/>
      <w:ind w:firstLine="144"/>
      <w:jc w:val="both"/>
    </w:pPr>
    <w:rPr>
      <w:rFonts w:eastAsia="Times New Roman"/>
    </w:rPr>
  </w:style>
  <w:style w:type="character" w:styleId="Numeropagina">
    <w:name w:val="page number"/>
    <w:uiPriority w:val="99"/>
    <w:rsid w:val="008A0D4D"/>
    <w:rPr>
      <w:rFonts w:cs="Times New Roman"/>
    </w:rPr>
  </w:style>
  <w:style w:type="paragraph" w:customStyle="1" w:styleId="Default">
    <w:name w:val="Default"/>
    <w:rsid w:val="008A0D4D"/>
    <w:pPr>
      <w:autoSpaceDE w:val="0"/>
      <w:autoSpaceDN w:val="0"/>
      <w:adjustRightInd w:val="0"/>
      <w:jc w:val="left"/>
    </w:pPr>
    <w:rPr>
      <w:rFonts w:ascii="Times New Roman" w:eastAsia="Times New Roman" w:hAnsi="Times New Roman" w:cs="Times New Roman"/>
      <w:color w:val="000000"/>
      <w:sz w:val="24"/>
      <w:szCs w:val="24"/>
      <w:lang w:eastAsia="zh-TW"/>
    </w:rPr>
  </w:style>
  <w:style w:type="paragraph" w:customStyle="1" w:styleId="tx">
    <w:name w:val="tx"/>
    <w:basedOn w:val="Normale"/>
    <w:rsid w:val="008A0D4D"/>
    <w:pPr>
      <w:spacing w:before="100" w:beforeAutospacing="1" w:after="100" w:afterAutospacing="1"/>
    </w:pPr>
    <w:rPr>
      <w:rFonts w:eastAsia="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5E40"/>
    <w:pPr>
      <w:jc w:val="left"/>
    </w:pPr>
    <w:rPr>
      <w:rFonts w:ascii="Times New Roman" w:hAnsi="Times New Roman" w:cs="Times New Roman"/>
      <w:sz w:val="24"/>
      <w:szCs w:val="24"/>
      <w:lang w:eastAsia="it-IT"/>
    </w:rPr>
  </w:style>
  <w:style w:type="paragraph" w:styleId="Titolo1">
    <w:name w:val="heading 1"/>
    <w:basedOn w:val="Normale"/>
    <w:next w:val="Normale"/>
    <w:link w:val="Titolo1Carattere"/>
    <w:qFormat/>
    <w:rsid w:val="00C921F5"/>
    <w:pPr>
      <w:keepNext/>
      <w:jc w:val="center"/>
      <w:outlineLvl w:val="0"/>
    </w:pPr>
    <w:rPr>
      <w:rFonts w:eastAsia="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21F5"/>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206392"/>
  </w:style>
  <w:style w:type="paragraph" w:customStyle="1" w:styleId="Style3">
    <w:name w:val="Style3"/>
    <w:basedOn w:val="Normale"/>
    <w:uiPriority w:val="99"/>
    <w:rsid w:val="00941304"/>
    <w:pPr>
      <w:widowControl w:val="0"/>
      <w:autoSpaceDE w:val="0"/>
      <w:autoSpaceDN w:val="0"/>
      <w:adjustRightInd w:val="0"/>
    </w:pPr>
    <w:rPr>
      <w:rFonts w:ascii="Verdana" w:eastAsia="Times New Roman" w:hAnsi="Verdana"/>
    </w:rPr>
  </w:style>
  <w:style w:type="paragraph" w:customStyle="1" w:styleId="Style4">
    <w:name w:val="Style4"/>
    <w:basedOn w:val="Normale"/>
    <w:uiPriority w:val="99"/>
    <w:rsid w:val="00941304"/>
    <w:pPr>
      <w:widowControl w:val="0"/>
      <w:autoSpaceDE w:val="0"/>
      <w:autoSpaceDN w:val="0"/>
      <w:adjustRightInd w:val="0"/>
    </w:pPr>
    <w:rPr>
      <w:rFonts w:ascii="Verdana" w:eastAsia="Times New Roman" w:hAnsi="Verdana"/>
    </w:rPr>
  </w:style>
  <w:style w:type="character" w:customStyle="1" w:styleId="FontStyle29">
    <w:name w:val="Font Style29"/>
    <w:basedOn w:val="Carpredefinitoparagrafo"/>
    <w:uiPriority w:val="99"/>
    <w:rsid w:val="00941304"/>
    <w:rPr>
      <w:rFonts w:ascii="Times New Roman" w:hAnsi="Times New Roman" w:cs="Times New Roman"/>
      <w:b/>
      <w:bCs/>
      <w:sz w:val="22"/>
      <w:szCs w:val="22"/>
    </w:rPr>
  </w:style>
  <w:style w:type="character" w:customStyle="1" w:styleId="FontStyle30">
    <w:name w:val="Font Style30"/>
    <w:basedOn w:val="Carpredefinitoparagrafo"/>
    <w:uiPriority w:val="99"/>
    <w:rsid w:val="00941304"/>
    <w:rPr>
      <w:rFonts w:ascii="Courier New" w:hAnsi="Courier New" w:cs="Courier New"/>
      <w:b/>
      <w:bCs/>
      <w:sz w:val="18"/>
      <w:szCs w:val="18"/>
    </w:rPr>
  </w:style>
  <w:style w:type="paragraph" w:styleId="Intestazione">
    <w:name w:val="header"/>
    <w:basedOn w:val="Normale"/>
    <w:link w:val="IntestazioneCarattere"/>
    <w:uiPriority w:val="99"/>
    <w:unhideWhenUsed/>
    <w:rsid w:val="00733C84"/>
    <w:pPr>
      <w:tabs>
        <w:tab w:val="center" w:pos="4819"/>
        <w:tab w:val="right" w:pos="9638"/>
      </w:tabs>
    </w:pPr>
  </w:style>
  <w:style w:type="character" w:customStyle="1" w:styleId="IntestazioneCarattere">
    <w:name w:val="Intestazione Carattere"/>
    <w:basedOn w:val="Carpredefinitoparagrafo"/>
    <w:link w:val="Intestazione"/>
    <w:uiPriority w:val="99"/>
    <w:rsid w:val="00733C84"/>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33C84"/>
    <w:pPr>
      <w:tabs>
        <w:tab w:val="center" w:pos="4819"/>
        <w:tab w:val="right" w:pos="9638"/>
      </w:tabs>
    </w:pPr>
  </w:style>
  <w:style w:type="character" w:customStyle="1" w:styleId="PidipaginaCarattere">
    <w:name w:val="Piè di pagina Carattere"/>
    <w:basedOn w:val="Carpredefinitoparagrafo"/>
    <w:link w:val="Pidipagina"/>
    <w:uiPriority w:val="99"/>
    <w:rsid w:val="00733C84"/>
    <w:rPr>
      <w:rFonts w:ascii="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5F261E"/>
    <w:pPr>
      <w:spacing w:before="100" w:beforeAutospacing="1" w:after="100" w:afterAutospacing="1"/>
    </w:pPr>
    <w:rPr>
      <w:rFonts w:eastAsia="Times New Roman"/>
    </w:rPr>
  </w:style>
  <w:style w:type="character" w:customStyle="1" w:styleId="CorpotestoCarattere">
    <w:name w:val="Corpo testo Carattere"/>
    <w:basedOn w:val="Carpredefinitoparagrafo"/>
    <w:link w:val="Corpotesto"/>
    <w:uiPriority w:val="99"/>
    <w:semiHidden/>
    <w:rsid w:val="005F261E"/>
    <w:rPr>
      <w:rFonts w:ascii="Times New Roman" w:eastAsia="Times New Roman" w:hAnsi="Times New Roman" w:cs="Times New Roman"/>
      <w:sz w:val="24"/>
      <w:szCs w:val="24"/>
      <w:lang w:eastAsia="it-IT"/>
    </w:rPr>
  </w:style>
  <w:style w:type="paragraph" w:customStyle="1" w:styleId="note">
    <w:name w:val="note"/>
    <w:basedOn w:val="Normale"/>
    <w:rsid w:val="005F261E"/>
    <w:pPr>
      <w:spacing w:before="100" w:beforeAutospacing="1" w:after="100" w:afterAutospacing="1"/>
    </w:pPr>
    <w:rPr>
      <w:rFonts w:eastAsia="Times New Roman"/>
    </w:rPr>
  </w:style>
  <w:style w:type="paragraph" w:customStyle="1" w:styleId="grassetto">
    <w:name w:val="grassetto"/>
    <w:basedOn w:val="Normale"/>
    <w:rsid w:val="00B15C36"/>
    <w:pPr>
      <w:spacing w:before="100" w:beforeAutospacing="1" w:after="100" w:afterAutospacing="1"/>
    </w:pPr>
    <w:rPr>
      <w:rFonts w:eastAsia="Times New Roman"/>
    </w:rPr>
  </w:style>
  <w:style w:type="character" w:customStyle="1" w:styleId="riferimento">
    <w:name w:val="riferimento"/>
    <w:basedOn w:val="Carpredefinitoparagrafo"/>
    <w:rsid w:val="00B15C36"/>
  </w:style>
  <w:style w:type="character" w:customStyle="1" w:styleId="rosso">
    <w:name w:val="rosso"/>
    <w:basedOn w:val="Carpredefinitoparagrafo"/>
    <w:rsid w:val="00B15C36"/>
  </w:style>
  <w:style w:type="paragraph" w:styleId="PreformattatoHTML">
    <w:name w:val="HTML Preformatted"/>
    <w:basedOn w:val="Normale"/>
    <w:link w:val="PreformattatoHTMLCarattere"/>
    <w:uiPriority w:val="99"/>
    <w:unhideWhenUsed/>
    <w:rsid w:val="00B1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B15C36"/>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B15C36"/>
    <w:rPr>
      <w:b/>
      <w:bCs/>
    </w:rPr>
  </w:style>
  <w:style w:type="paragraph" w:customStyle="1" w:styleId="Style18">
    <w:name w:val="Style18"/>
    <w:basedOn w:val="Normale"/>
    <w:uiPriority w:val="99"/>
    <w:rsid w:val="006106CA"/>
    <w:pPr>
      <w:widowControl w:val="0"/>
      <w:autoSpaceDE w:val="0"/>
      <w:autoSpaceDN w:val="0"/>
      <w:adjustRightInd w:val="0"/>
      <w:jc w:val="both"/>
    </w:pPr>
    <w:rPr>
      <w:rFonts w:eastAsia="Times New Roman"/>
    </w:rPr>
  </w:style>
  <w:style w:type="paragraph" w:customStyle="1" w:styleId="Style29">
    <w:name w:val="Style29"/>
    <w:basedOn w:val="Normale"/>
    <w:uiPriority w:val="99"/>
    <w:rsid w:val="006106CA"/>
    <w:pPr>
      <w:widowControl w:val="0"/>
      <w:autoSpaceDE w:val="0"/>
      <w:autoSpaceDN w:val="0"/>
      <w:adjustRightInd w:val="0"/>
      <w:jc w:val="center"/>
    </w:pPr>
    <w:rPr>
      <w:rFonts w:eastAsia="Times New Roman"/>
    </w:rPr>
  </w:style>
  <w:style w:type="character" w:customStyle="1" w:styleId="FontStyle163">
    <w:name w:val="Font Style163"/>
    <w:basedOn w:val="Carpredefinitoparagrafo"/>
    <w:uiPriority w:val="99"/>
    <w:rsid w:val="006106CA"/>
    <w:rPr>
      <w:rFonts w:ascii="Times New Roman" w:hAnsi="Times New Roman" w:cs="Times New Roman"/>
      <w:sz w:val="20"/>
      <w:szCs w:val="20"/>
    </w:rPr>
  </w:style>
  <w:style w:type="character" w:customStyle="1" w:styleId="FontStyle165">
    <w:name w:val="Font Style165"/>
    <w:basedOn w:val="Carpredefinitoparagrafo"/>
    <w:uiPriority w:val="99"/>
    <w:rsid w:val="006106CA"/>
    <w:rPr>
      <w:rFonts w:ascii="Times New Roman" w:hAnsi="Times New Roman" w:cs="Times New Roman"/>
      <w:i/>
      <w:iCs/>
      <w:sz w:val="20"/>
      <w:szCs w:val="20"/>
    </w:rPr>
  </w:style>
  <w:style w:type="paragraph" w:styleId="Paragrafoelenco">
    <w:name w:val="List Paragraph"/>
    <w:basedOn w:val="Normale"/>
    <w:uiPriority w:val="34"/>
    <w:qFormat/>
    <w:rsid w:val="006106CA"/>
    <w:pPr>
      <w:ind w:left="720"/>
      <w:contextualSpacing/>
    </w:pPr>
  </w:style>
  <w:style w:type="paragraph" w:styleId="Testonotaapidipagina">
    <w:name w:val="footnote text"/>
    <w:aliases w:val="Testo nota a piè di pagina Carattere2 Carattere,Testo nota a piè di pagina Carattere Carattere1 Carattere,Testo nota a piè di pagina Carattere2 Carattere Carattere Carattere"/>
    <w:basedOn w:val="Normale"/>
    <w:link w:val="TestonotaapidipaginaCarattere"/>
    <w:uiPriority w:val="99"/>
    <w:unhideWhenUsed/>
    <w:rsid w:val="002C1F66"/>
    <w:rPr>
      <w:sz w:val="20"/>
      <w:szCs w:val="20"/>
    </w:rPr>
  </w:style>
  <w:style w:type="character" w:customStyle="1" w:styleId="TestonotaapidipaginaCarattere">
    <w:name w:val="Testo nota a piè di pagina Carattere"/>
    <w:aliases w:val="Testo nota a piè di pagina Carattere2 Carattere Carattere,Testo nota a piè di pagina Carattere Carattere1 Carattere Carattere,Testo nota a piè di pagina Carattere2 Carattere Carattere Carattere Carattere"/>
    <w:basedOn w:val="Carpredefinitoparagrafo"/>
    <w:link w:val="Testonotaapidipagina"/>
    <w:uiPriority w:val="99"/>
    <w:rsid w:val="002C1F66"/>
    <w:rPr>
      <w:rFonts w:ascii="Times New Roman" w:hAnsi="Times New Roman" w:cs="Times New Roman"/>
      <w:sz w:val="20"/>
      <w:szCs w:val="20"/>
      <w:lang w:eastAsia="it-IT"/>
    </w:rPr>
  </w:style>
  <w:style w:type="character" w:styleId="Rimandonotaapidipagina">
    <w:name w:val="footnote reference"/>
    <w:aliases w:val="(Footnote Reference)"/>
    <w:basedOn w:val="Carpredefinitoparagrafo"/>
    <w:uiPriority w:val="99"/>
    <w:semiHidden/>
    <w:unhideWhenUsed/>
    <w:rsid w:val="002C1F66"/>
    <w:rPr>
      <w:vertAlign w:val="superscript"/>
    </w:rPr>
  </w:style>
  <w:style w:type="paragraph" w:customStyle="1" w:styleId="Style19">
    <w:name w:val="Style19"/>
    <w:basedOn w:val="Normale"/>
    <w:uiPriority w:val="99"/>
    <w:rsid w:val="00CE1C3F"/>
    <w:pPr>
      <w:widowControl w:val="0"/>
      <w:autoSpaceDE w:val="0"/>
      <w:autoSpaceDN w:val="0"/>
      <w:adjustRightInd w:val="0"/>
      <w:spacing w:line="240" w:lineRule="exact"/>
      <w:ind w:hanging="408"/>
      <w:jc w:val="both"/>
    </w:pPr>
    <w:rPr>
      <w:rFonts w:eastAsia="Times New Roman"/>
    </w:rPr>
  </w:style>
  <w:style w:type="paragraph" w:customStyle="1" w:styleId="Style20">
    <w:name w:val="Style20"/>
    <w:basedOn w:val="Normale"/>
    <w:uiPriority w:val="99"/>
    <w:rsid w:val="00CE1C3F"/>
    <w:pPr>
      <w:widowControl w:val="0"/>
      <w:autoSpaceDE w:val="0"/>
      <w:autoSpaceDN w:val="0"/>
      <w:adjustRightInd w:val="0"/>
      <w:spacing w:line="240" w:lineRule="exact"/>
      <w:ind w:hanging="403"/>
      <w:jc w:val="both"/>
    </w:pPr>
    <w:rPr>
      <w:rFonts w:eastAsia="Times New Roman"/>
    </w:rPr>
  </w:style>
  <w:style w:type="paragraph" w:customStyle="1" w:styleId="Style22">
    <w:name w:val="Style22"/>
    <w:basedOn w:val="Normale"/>
    <w:uiPriority w:val="99"/>
    <w:rsid w:val="00CE1C3F"/>
    <w:pPr>
      <w:widowControl w:val="0"/>
      <w:autoSpaceDE w:val="0"/>
      <w:autoSpaceDN w:val="0"/>
      <w:adjustRightInd w:val="0"/>
      <w:spacing w:line="241" w:lineRule="exact"/>
      <w:ind w:firstLine="403"/>
      <w:jc w:val="both"/>
    </w:pPr>
    <w:rPr>
      <w:rFonts w:eastAsia="Times New Roman"/>
    </w:rPr>
  </w:style>
  <w:style w:type="paragraph" w:customStyle="1" w:styleId="Style24">
    <w:name w:val="Style24"/>
    <w:basedOn w:val="Normale"/>
    <w:uiPriority w:val="99"/>
    <w:rsid w:val="00CE1C3F"/>
    <w:pPr>
      <w:widowControl w:val="0"/>
      <w:autoSpaceDE w:val="0"/>
      <w:autoSpaceDN w:val="0"/>
      <w:adjustRightInd w:val="0"/>
      <w:spacing w:line="240" w:lineRule="exact"/>
      <w:ind w:firstLine="811"/>
      <w:jc w:val="both"/>
    </w:pPr>
    <w:rPr>
      <w:rFonts w:eastAsia="Times New Roman"/>
    </w:rPr>
  </w:style>
  <w:style w:type="paragraph" w:customStyle="1" w:styleId="Style28">
    <w:name w:val="Style28"/>
    <w:basedOn w:val="Normale"/>
    <w:uiPriority w:val="99"/>
    <w:rsid w:val="00CE1C3F"/>
    <w:pPr>
      <w:widowControl w:val="0"/>
      <w:autoSpaceDE w:val="0"/>
      <w:autoSpaceDN w:val="0"/>
      <w:adjustRightInd w:val="0"/>
      <w:spacing w:line="242" w:lineRule="exact"/>
      <w:jc w:val="both"/>
    </w:pPr>
    <w:rPr>
      <w:rFonts w:eastAsia="Times New Roman"/>
    </w:rPr>
  </w:style>
  <w:style w:type="paragraph" w:customStyle="1" w:styleId="Style35">
    <w:name w:val="Style35"/>
    <w:basedOn w:val="Normale"/>
    <w:uiPriority w:val="99"/>
    <w:rsid w:val="00CE1C3F"/>
    <w:pPr>
      <w:widowControl w:val="0"/>
      <w:autoSpaceDE w:val="0"/>
      <w:autoSpaceDN w:val="0"/>
      <w:adjustRightInd w:val="0"/>
      <w:jc w:val="center"/>
    </w:pPr>
    <w:rPr>
      <w:rFonts w:eastAsia="Times New Roman"/>
    </w:rPr>
  </w:style>
  <w:style w:type="paragraph" w:customStyle="1" w:styleId="Style39">
    <w:name w:val="Style39"/>
    <w:basedOn w:val="Normale"/>
    <w:uiPriority w:val="99"/>
    <w:rsid w:val="00CE1C3F"/>
    <w:pPr>
      <w:widowControl w:val="0"/>
      <w:autoSpaceDE w:val="0"/>
      <w:autoSpaceDN w:val="0"/>
      <w:adjustRightInd w:val="0"/>
      <w:spacing w:line="240" w:lineRule="exact"/>
      <w:ind w:firstLine="446"/>
      <w:jc w:val="both"/>
    </w:pPr>
    <w:rPr>
      <w:rFonts w:eastAsia="Times New Roman"/>
    </w:rPr>
  </w:style>
  <w:style w:type="paragraph" w:customStyle="1" w:styleId="Style41">
    <w:name w:val="Style41"/>
    <w:basedOn w:val="Normale"/>
    <w:uiPriority w:val="99"/>
    <w:rsid w:val="00CE1C3F"/>
    <w:pPr>
      <w:widowControl w:val="0"/>
      <w:autoSpaceDE w:val="0"/>
      <w:autoSpaceDN w:val="0"/>
      <w:adjustRightInd w:val="0"/>
    </w:pPr>
    <w:rPr>
      <w:rFonts w:eastAsia="Times New Roman"/>
    </w:rPr>
  </w:style>
  <w:style w:type="paragraph" w:customStyle="1" w:styleId="Style47">
    <w:name w:val="Style47"/>
    <w:basedOn w:val="Normale"/>
    <w:uiPriority w:val="99"/>
    <w:rsid w:val="00CE1C3F"/>
    <w:pPr>
      <w:widowControl w:val="0"/>
      <w:autoSpaceDE w:val="0"/>
      <w:autoSpaceDN w:val="0"/>
      <w:adjustRightInd w:val="0"/>
      <w:jc w:val="both"/>
    </w:pPr>
    <w:rPr>
      <w:rFonts w:eastAsia="Times New Roman"/>
    </w:rPr>
  </w:style>
  <w:style w:type="paragraph" w:customStyle="1" w:styleId="Style50">
    <w:name w:val="Style50"/>
    <w:basedOn w:val="Normale"/>
    <w:uiPriority w:val="99"/>
    <w:rsid w:val="00CE1C3F"/>
    <w:pPr>
      <w:widowControl w:val="0"/>
      <w:autoSpaceDE w:val="0"/>
      <w:autoSpaceDN w:val="0"/>
      <w:adjustRightInd w:val="0"/>
      <w:spacing w:line="240" w:lineRule="exact"/>
      <w:ind w:firstLine="845"/>
      <w:jc w:val="both"/>
    </w:pPr>
    <w:rPr>
      <w:rFonts w:eastAsia="Times New Roman"/>
    </w:rPr>
  </w:style>
  <w:style w:type="paragraph" w:customStyle="1" w:styleId="Style51">
    <w:name w:val="Style51"/>
    <w:basedOn w:val="Normale"/>
    <w:uiPriority w:val="99"/>
    <w:rsid w:val="00CE1C3F"/>
    <w:pPr>
      <w:widowControl w:val="0"/>
      <w:autoSpaceDE w:val="0"/>
      <w:autoSpaceDN w:val="0"/>
      <w:adjustRightInd w:val="0"/>
      <w:spacing w:line="240" w:lineRule="exact"/>
      <w:ind w:firstLine="422"/>
      <w:jc w:val="both"/>
    </w:pPr>
    <w:rPr>
      <w:rFonts w:eastAsia="Times New Roman"/>
    </w:rPr>
  </w:style>
  <w:style w:type="paragraph" w:customStyle="1" w:styleId="Style56">
    <w:name w:val="Style56"/>
    <w:basedOn w:val="Normale"/>
    <w:uiPriority w:val="99"/>
    <w:rsid w:val="00CE1C3F"/>
    <w:pPr>
      <w:widowControl w:val="0"/>
      <w:autoSpaceDE w:val="0"/>
      <w:autoSpaceDN w:val="0"/>
      <w:adjustRightInd w:val="0"/>
      <w:spacing w:line="485" w:lineRule="exact"/>
      <w:ind w:hanging="418"/>
    </w:pPr>
    <w:rPr>
      <w:rFonts w:eastAsia="Times New Roman"/>
    </w:rPr>
  </w:style>
  <w:style w:type="character" w:customStyle="1" w:styleId="FontStyle148">
    <w:name w:val="Font Style148"/>
    <w:basedOn w:val="Carpredefinitoparagrafo"/>
    <w:uiPriority w:val="99"/>
    <w:rsid w:val="00CE1C3F"/>
    <w:rPr>
      <w:rFonts w:ascii="Times New Roman" w:hAnsi="Times New Roman" w:cs="Times New Roman"/>
      <w:spacing w:val="-10"/>
      <w:sz w:val="22"/>
      <w:szCs w:val="22"/>
    </w:rPr>
  </w:style>
  <w:style w:type="character" w:customStyle="1" w:styleId="FontStyle156">
    <w:name w:val="Font Style156"/>
    <w:basedOn w:val="Carpredefinitoparagrafo"/>
    <w:uiPriority w:val="99"/>
    <w:rsid w:val="00CE1C3F"/>
    <w:rPr>
      <w:rFonts w:ascii="Times New Roman" w:hAnsi="Times New Roman" w:cs="Times New Roman"/>
      <w:b/>
      <w:bCs/>
      <w:i/>
      <w:iCs/>
      <w:sz w:val="20"/>
      <w:szCs w:val="20"/>
    </w:rPr>
  </w:style>
  <w:style w:type="character" w:customStyle="1" w:styleId="FontStyle159">
    <w:name w:val="Font Style159"/>
    <w:basedOn w:val="Carpredefinitoparagrafo"/>
    <w:uiPriority w:val="99"/>
    <w:rsid w:val="00CE1C3F"/>
    <w:rPr>
      <w:rFonts w:ascii="Times New Roman" w:hAnsi="Times New Roman" w:cs="Times New Roman"/>
      <w:b/>
      <w:bCs/>
      <w:sz w:val="20"/>
      <w:szCs w:val="20"/>
    </w:rPr>
  </w:style>
  <w:style w:type="character" w:customStyle="1" w:styleId="FontStyle160">
    <w:name w:val="Font Style160"/>
    <w:basedOn w:val="Carpredefinitoparagrafo"/>
    <w:uiPriority w:val="99"/>
    <w:rsid w:val="00CE1C3F"/>
    <w:rPr>
      <w:rFonts w:ascii="Times New Roman" w:hAnsi="Times New Roman" w:cs="Times New Roman"/>
      <w:sz w:val="20"/>
      <w:szCs w:val="20"/>
    </w:rPr>
  </w:style>
  <w:style w:type="character" w:customStyle="1" w:styleId="FontStyle164">
    <w:name w:val="Font Style164"/>
    <w:basedOn w:val="Carpredefinitoparagrafo"/>
    <w:uiPriority w:val="99"/>
    <w:rsid w:val="00CE1C3F"/>
    <w:rPr>
      <w:rFonts w:ascii="Times New Roman" w:hAnsi="Times New Roman" w:cs="Times New Roman"/>
      <w:smallCaps/>
      <w:spacing w:val="10"/>
      <w:sz w:val="20"/>
      <w:szCs w:val="20"/>
    </w:rPr>
  </w:style>
  <w:style w:type="table" w:styleId="Grigliatabella">
    <w:name w:val="Table Grid"/>
    <w:basedOn w:val="Tabellanormale"/>
    <w:uiPriority w:val="59"/>
    <w:rsid w:val="00F14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F6FD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FD0"/>
    <w:rPr>
      <w:rFonts w:ascii="Tahoma" w:hAnsi="Tahoma" w:cs="Tahoma"/>
      <w:sz w:val="16"/>
      <w:szCs w:val="16"/>
      <w:lang w:eastAsia="it-IT"/>
    </w:rPr>
  </w:style>
  <w:style w:type="paragraph" w:customStyle="1" w:styleId="Style2">
    <w:name w:val="Style2"/>
    <w:basedOn w:val="Normale"/>
    <w:uiPriority w:val="99"/>
    <w:rsid w:val="009A38CC"/>
    <w:pPr>
      <w:widowControl w:val="0"/>
      <w:autoSpaceDE w:val="0"/>
      <w:autoSpaceDN w:val="0"/>
      <w:adjustRightInd w:val="0"/>
    </w:pPr>
    <w:rPr>
      <w:rFonts w:eastAsia="Times New Roman"/>
    </w:rPr>
  </w:style>
  <w:style w:type="paragraph" w:customStyle="1" w:styleId="Style5">
    <w:name w:val="Style5"/>
    <w:basedOn w:val="Normale"/>
    <w:uiPriority w:val="99"/>
    <w:rsid w:val="009A38CC"/>
    <w:pPr>
      <w:widowControl w:val="0"/>
      <w:autoSpaceDE w:val="0"/>
      <w:autoSpaceDN w:val="0"/>
      <w:adjustRightInd w:val="0"/>
    </w:pPr>
    <w:rPr>
      <w:rFonts w:eastAsia="Times New Roman"/>
    </w:rPr>
  </w:style>
  <w:style w:type="paragraph" w:customStyle="1" w:styleId="Style6">
    <w:name w:val="Style6"/>
    <w:basedOn w:val="Normale"/>
    <w:uiPriority w:val="99"/>
    <w:rsid w:val="009A38CC"/>
    <w:pPr>
      <w:widowControl w:val="0"/>
      <w:autoSpaceDE w:val="0"/>
      <w:autoSpaceDN w:val="0"/>
      <w:adjustRightInd w:val="0"/>
      <w:jc w:val="center"/>
    </w:pPr>
    <w:rPr>
      <w:rFonts w:eastAsia="Times New Roman"/>
    </w:rPr>
  </w:style>
  <w:style w:type="paragraph" w:customStyle="1" w:styleId="Style7">
    <w:name w:val="Style7"/>
    <w:basedOn w:val="Normale"/>
    <w:uiPriority w:val="99"/>
    <w:rsid w:val="009A38CC"/>
    <w:pPr>
      <w:widowControl w:val="0"/>
      <w:autoSpaceDE w:val="0"/>
      <w:autoSpaceDN w:val="0"/>
      <w:adjustRightInd w:val="0"/>
    </w:pPr>
    <w:rPr>
      <w:rFonts w:eastAsia="Times New Roman"/>
    </w:rPr>
  </w:style>
  <w:style w:type="paragraph" w:customStyle="1" w:styleId="Style8">
    <w:name w:val="Style8"/>
    <w:basedOn w:val="Normale"/>
    <w:uiPriority w:val="99"/>
    <w:rsid w:val="009A38CC"/>
    <w:pPr>
      <w:widowControl w:val="0"/>
      <w:autoSpaceDE w:val="0"/>
      <w:autoSpaceDN w:val="0"/>
      <w:adjustRightInd w:val="0"/>
      <w:spacing w:line="641" w:lineRule="exact"/>
    </w:pPr>
    <w:rPr>
      <w:rFonts w:eastAsia="Times New Roman"/>
    </w:rPr>
  </w:style>
  <w:style w:type="paragraph" w:customStyle="1" w:styleId="Style9">
    <w:name w:val="Style9"/>
    <w:basedOn w:val="Normale"/>
    <w:uiPriority w:val="99"/>
    <w:rsid w:val="009A38CC"/>
    <w:pPr>
      <w:widowControl w:val="0"/>
      <w:autoSpaceDE w:val="0"/>
      <w:autoSpaceDN w:val="0"/>
      <w:adjustRightInd w:val="0"/>
      <w:jc w:val="both"/>
    </w:pPr>
    <w:rPr>
      <w:rFonts w:eastAsia="Times New Roman"/>
    </w:rPr>
  </w:style>
  <w:style w:type="paragraph" w:customStyle="1" w:styleId="Style10">
    <w:name w:val="Style10"/>
    <w:basedOn w:val="Normale"/>
    <w:uiPriority w:val="99"/>
    <w:rsid w:val="009A38CC"/>
    <w:pPr>
      <w:widowControl w:val="0"/>
      <w:autoSpaceDE w:val="0"/>
      <w:autoSpaceDN w:val="0"/>
      <w:adjustRightInd w:val="0"/>
    </w:pPr>
    <w:rPr>
      <w:rFonts w:eastAsia="Times New Roman"/>
    </w:rPr>
  </w:style>
  <w:style w:type="paragraph" w:customStyle="1" w:styleId="Style11">
    <w:name w:val="Style11"/>
    <w:basedOn w:val="Normale"/>
    <w:uiPriority w:val="99"/>
    <w:rsid w:val="009A38CC"/>
    <w:pPr>
      <w:widowControl w:val="0"/>
      <w:autoSpaceDE w:val="0"/>
      <w:autoSpaceDN w:val="0"/>
      <w:adjustRightInd w:val="0"/>
    </w:pPr>
    <w:rPr>
      <w:rFonts w:eastAsia="Times New Roman"/>
    </w:rPr>
  </w:style>
  <w:style w:type="paragraph" w:customStyle="1" w:styleId="Style12">
    <w:name w:val="Style12"/>
    <w:basedOn w:val="Normale"/>
    <w:uiPriority w:val="99"/>
    <w:rsid w:val="009A38CC"/>
    <w:pPr>
      <w:widowControl w:val="0"/>
      <w:autoSpaceDE w:val="0"/>
      <w:autoSpaceDN w:val="0"/>
      <w:adjustRightInd w:val="0"/>
      <w:spacing w:line="274" w:lineRule="exact"/>
      <w:jc w:val="both"/>
    </w:pPr>
    <w:rPr>
      <w:rFonts w:eastAsia="Times New Roman"/>
    </w:rPr>
  </w:style>
  <w:style w:type="paragraph" w:customStyle="1" w:styleId="Style16">
    <w:name w:val="Style16"/>
    <w:basedOn w:val="Normale"/>
    <w:uiPriority w:val="99"/>
    <w:rsid w:val="009A38CC"/>
    <w:pPr>
      <w:widowControl w:val="0"/>
      <w:autoSpaceDE w:val="0"/>
      <w:autoSpaceDN w:val="0"/>
      <w:adjustRightInd w:val="0"/>
    </w:pPr>
    <w:rPr>
      <w:rFonts w:eastAsia="Times New Roman"/>
    </w:rPr>
  </w:style>
  <w:style w:type="character" w:customStyle="1" w:styleId="FontStyle42">
    <w:name w:val="Font Style42"/>
    <w:basedOn w:val="Carpredefinitoparagrafo"/>
    <w:uiPriority w:val="99"/>
    <w:rsid w:val="009A38CC"/>
    <w:rPr>
      <w:rFonts w:ascii="Times New Roman" w:hAnsi="Times New Roman" w:cs="Times New Roman"/>
      <w:b/>
      <w:bCs/>
      <w:smallCaps/>
      <w:sz w:val="20"/>
      <w:szCs w:val="20"/>
    </w:rPr>
  </w:style>
  <w:style w:type="character" w:customStyle="1" w:styleId="FontStyle43">
    <w:name w:val="Font Style43"/>
    <w:basedOn w:val="Carpredefinitoparagrafo"/>
    <w:uiPriority w:val="99"/>
    <w:rsid w:val="009A38CC"/>
    <w:rPr>
      <w:rFonts w:ascii="Franklin Gothic Medium" w:hAnsi="Franklin Gothic Medium" w:cs="Franklin Gothic Medium"/>
      <w:b/>
      <w:bCs/>
      <w:sz w:val="18"/>
      <w:szCs w:val="18"/>
    </w:rPr>
  </w:style>
  <w:style w:type="character" w:customStyle="1" w:styleId="FontStyle44">
    <w:name w:val="Font Style44"/>
    <w:basedOn w:val="Carpredefinitoparagrafo"/>
    <w:uiPriority w:val="99"/>
    <w:rsid w:val="009A38CC"/>
    <w:rPr>
      <w:rFonts w:ascii="Arial Narrow" w:hAnsi="Arial Narrow" w:cs="Arial Narrow"/>
      <w:b/>
      <w:bCs/>
      <w:spacing w:val="-10"/>
      <w:sz w:val="16"/>
      <w:szCs w:val="16"/>
    </w:rPr>
  </w:style>
  <w:style w:type="character" w:customStyle="1" w:styleId="FontStyle45">
    <w:name w:val="Font Style45"/>
    <w:basedOn w:val="Carpredefinitoparagrafo"/>
    <w:uiPriority w:val="99"/>
    <w:rsid w:val="009A38CC"/>
    <w:rPr>
      <w:rFonts w:ascii="Times New Roman" w:hAnsi="Times New Roman" w:cs="Times New Roman"/>
      <w:i/>
      <w:iCs/>
      <w:sz w:val="20"/>
      <w:szCs w:val="20"/>
    </w:rPr>
  </w:style>
  <w:style w:type="character" w:customStyle="1" w:styleId="FontStyle46">
    <w:name w:val="Font Style46"/>
    <w:basedOn w:val="Carpredefinitoparagrafo"/>
    <w:uiPriority w:val="99"/>
    <w:rsid w:val="009A38CC"/>
    <w:rPr>
      <w:rFonts w:ascii="Times New Roman" w:hAnsi="Times New Roman" w:cs="Times New Roman"/>
      <w:b/>
      <w:bCs/>
      <w:sz w:val="20"/>
      <w:szCs w:val="20"/>
    </w:rPr>
  </w:style>
  <w:style w:type="character" w:customStyle="1" w:styleId="FontStyle51">
    <w:name w:val="Font Style51"/>
    <w:basedOn w:val="Carpredefinitoparagrafo"/>
    <w:uiPriority w:val="99"/>
    <w:rsid w:val="009A38CC"/>
    <w:rPr>
      <w:rFonts w:ascii="Franklin Gothic Medium" w:hAnsi="Franklin Gothic Medium" w:cs="Franklin Gothic Medium"/>
      <w:spacing w:val="-10"/>
      <w:sz w:val="26"/>
      <w:szCs w:val="26"/>
    </w:rPr>
  </w:style>
  <w:style w:type="character" w:customStyle="1" w:styleId="FontStyle59">
    <w:name w:val="Font Style59"/>
    <w:basedOn w:val="Carpredefinitoparagrafo"/>
    <w:uiPriority w:val="99"/>
    <w:rsid w:val="009A38CC"/>
    <w:rPr>
      <w:rFonts w:ascii="Arial Narrow" w:hAnsi="Arial Narrow" w:cs="Arial Narrow"/>
      <w:b/>
      <w:bCs/>
      <w:spacing w:val="-10"/>
      <w:sz w:val="28"/>
      <w:szCs w:val="28"/>
    </w:rPr>
  </w:style>
  <w:style w:type="paragraph" w:customStyle="1" w:styleId="Style1">
    <w:name w:val="Style1"/>
    <w:basedOn w:val="Normale"/>
    <w:uiPriority w:val="99"/>
    <w:rsid w:val="00BC4943"/>
    <w:pPr>
      <w:widowControl w:val="0"/>
      <w:autoSpaceDE w:val="0"/>
      <w:autoSpaceDN w:val="0"/>
      <w:adjustRightInd w:val="0"/>
      <w:spacing w:line="389" w:lineRule="exact"/>
      <w:jc w:val="both"/>
    </w:pPr>
    <w:rPr>
      <w:rFonts w:eastAsia="Times New Roman"/>
    </w:rPr>
  </w:style>
  <w:style w:type="paragraph" w:customStyle="1" w:styleId="Style14">
    <w:name w:val="Style14"/>
    <w:basedOn w:val="Normale"/>
    <w:uiPriority w:val="99"/>
    <w:rsid w:val="00BC4943"/>
    <w:pPr>
      <w:widowControl w:val="0"/>
      <w:autoSpaceDE w:val="0"/>
      <w:autoSpaceDN w:val="0"/>
      <w:adjustRightInd w:val="0"/>
    </w:pPr>
    <w:rPr>
      <w:rFonts w:eastAsia="Times New Roman"/>
    </w:rPr>
  </w:style>
  <w:style w:type="paragraph" w:customStyle="1" w:styleId="Style15">
    <w:name w:val="Style15"/>
    <w:basedOn w:val="Normale"/>
    <w:uiPriority w:val="99"/>
    <w:rsid w:val="00BC4943"/>
    <w:pPr>
      <w:widowControl w:val="0"/>
      <w:autoSpaceDE w:val="0"/>
      <w:autoSpaceDN w:val="0"/>
      <w:adjustRightInd w:val="0"/>
      <w:spacing w:line="504" w:lineRule="exact"/>
      <w:jc w:val="both"/>
    </w:pPr>
    <w:rPr>
      <w:rFonts w:eastAsia="Times New Roman"/>
    </w:rPr>
  </w:style>
  <w:style w:type="paragraph" w:customStyle="1" w:styleId="Style17">
    <w:name w:val="Style17"/>
    <w:basedOn w:val="Normale"/>
    <w:uiPriority w:val="99"/>
    <w:rsid w:val="00BC4943"/>
    <w:pPr>
      <w:widowControl w:val="0"/>
      <w:autoSpaceDE w:val="0"/>
      <w:autoSpaceDN w:val="0"/>
      <w:adjustRightInd w:val="0"/>
      <w:spacing w:line="259" w:lineRule="exact"/>
      <w:jc w:val="both"/>
    </w:pPr>
    <w:rPr>
      <w:rFonts w:eastAsia="Times New Roman"/>
    </w:rPr>
  </w:style>
  <w:style w:type="paragraph" w:customStyle="1" w:styleId="Style23">
    <w:name w:val="Style23"/>
    <w:basedOn w:val="Normale"/>
    <w:uiPriority w:val="99"/>
    <w:rsid w:val="00BC4943"/>
    <w:pPr>
      <w:widowControl w:val="0"/>
      <w:autoSpaceDE w:val="0"/>
      <w:autoSpaceDN w:val="0"/>
      <w:adjustRightInd w:val="0"/>
      <w:spacing w:line="261" w:lineRule="exact"/>
      <w:jc w:val="both"/>
    </w:pPr>
    <w:rPr>
      <w:rFonts w:eastAsia="Times New Roman"/>
    </w:rPr>
  </w:style>
  <w:style w:type="paragraph" w:customStyle="1" w:styleId="Style36">
    <w:name w:val="Style36"/>
    <w:basedOn w:val="Normale"/>
    <w:uiPriority w:val="99"/>
    <w:rsid w:val="00BC4943"/>
    <w:pPr>
      <w:widowControl w:val="0"/>
      <w:autoSpaceDE w:val="0"/>
      <w:autoSpaceDN w:val="0"/>
      <w:adjustRightInd w:val="0"/>
      <w:spacing w:line="259" w:lineRule="exact"/>
      <w:ind w:hanging="518"/>
      <w:jc w:val="both"/>
    </w:pPr>
    <w:rPr>
      <w:rFonts w:eastAsia="Times New Roman"/>
    </w:rPr>
  </w:style>
  <w:style w:type="character" w:customStyle="1" w:styleId="FontStyle38">
    <w:name w:val="Font Style38"/>
    <w:basedOn w:val="Carpredefinitoparagrafo"/>
    <w:uiPriority w:val="99"/>
    <w:rsid w:val="00BC4943"/>
    <w:rPr>
      <w:rFonts w:ascii="Franklin Gothic Medium" w:hAnsi="Franklin Gothic Medium" w:cs="Franklin Gothic Medium"/>
      <w:sz w:val="32"/>
      <w:szCs w:val="32"/>
    </w:rPr>
  </w:style>
  <w:style w:type="character" w:customStyle="1" w:styleId="FontStyle47">
    <w:name w:val="Font Style47"/>
    <w:basedOn w:val="Carpredefinitoparagrafo"/>
    <w:uiPriority w:val="99"/>
    <w:rsid w:val="00BC4943"/>
    <w:rPr>
      <w:rFonts w:ascii="Times New Roman" w:hAnsi="Times New Roman" w:cs="Times New Roman"/>
      <w:b/>
      <w:bCs/>
      <w:i/>
      <w:iCs/>
      <w:sz w:val="20"/>
      <w:szCs w:val="20"/>
    </w:rPr>
  </w:style>
  <w:style w:type="character" w:customStyle="1" w:styleId="FontStyle56">
    <w:name w:val="Font Style56"/>
    <w:basedOn w:val="Carpredefinitoparagrafo"/>
    <w:uiPriority w:val="99"/>
    <w:rsid w:val="00BC4943"/>
    <w:rPr>
      <w:rFonts w:ascii="Arial Narrow" w:hAnsi="Arial Narrow" w:cs="Arial Narrow"/>
      <w:spacing w:val="-10"/>
      <w:sz w:val="32"/>
      <w:szCs w:val="32"/>
    </w:rPr>
  </w:style>
  <w:style w:type="character" w:customStyle="1" w:styleId="FontStyle57">
    <w:name w:val="Font Style57"/>
    <w:basedOn w:val="Carpredefinitoparagrafo"/>
    <w:uiPriority w:val="99"/>
    <w:rsid w:val="00BC4943"/>
    <w:rPr>
      <w:rFonts w:ascii="Franklin Gothic Medium" w:hAnsi="Franklin Gothic Medium" w:cs="Franklin Gothic Medium"/>
      <w:smallCaps/>
      <w:spacing w:val="-10"/>
      <w:sz w:val="30"/>
      <w:szCs w:val="30"/>
    </w:rPr>
  </w:style>
  <w:style w:type="paragraph" w:customStyle="1" w:styleId="Style13">
    <w:name w:val="Style13"/>
    <w:basedOn w:val="Normale"/>
    <w:uiPriority w:val="99"/>
    <w:rsid w:val="00192BF0"/>
    <w:pPr>
      <w:widowControl w:val="0"/>
      <w:autoSpaceDE w:val="0"/>
      <w:autoSpaceDN w:val="0"/>
      <w:adjustRightInd w:val="0"/>
    </w:pPr>
    <w:rPr>
      <w:rFonts w:eastAsia="Times New Roman"/>
    </w:rPr>
  </w:style>
  <w:style w:type="character" w:customStyle="1" w:styleId="FontStyle50">
    <w:name w:val="Font Style50"/>
    <w:basedOn w:val="Carpredefinitoparagrafo"/>
    <w:uiPriority w:val="99"/>
    <w:rsid w:val="00192BF0"/>
    <w:rPr>
      <w:rFonts w:ascii="Times New Roman" w:hAnsi="Times New Roman" w:cs="Times New Roman"/>
      <w:spacing w:val="30"/>
      <w:sz w:val="18"/>
      <w:szCs w:val="18"/>
    </w:rPr>
  </w:style>
  <w:style w:type="paragraph" w:customStyle="1" w:styleId="Style31">
    <w:name w:val="Style31"/>
    <w:basedOn w:val="Normale"/>
    <w:uiPriority w:val="99"/>
    <w:rsid w:val="003F01ED"/>
    <w:pPr>
      <w:widowControl w:val="0"/>
      <w:autoSpaceDE w:val="0"/>
      <w:autoSpaceDN w:val="0"/>
      <w:adjustRightInd w:val="0"/>
    </w:pPr>
    <w:rPr>
      <w:rFonts w:eastAsia="Times New Roman"/>
    </w:rPr>
  </w:style>
  <w:style w:type="paragraph" w:customStyle="1" w:styleId="Style33">
    <w:name w:val="Style33"/>
    <w:basedOn w:val="Normale"/>
    <w:uiPriority w:val="99"/>
    <w:rsid w:val="003F01ED"/>
    <w:pPr>
      <w:widowControl w:val="0"/>
      <w:autoSpaceDE w:val="0"/>
      <w:autoSpaceDN w:val="0"/>
      <w:adjustRightInd w:val="0"/>
      <w:spacing w:line="245" w:lineRule="exact"/>
      <w:ind w:hanging="86"/>
      <w:jc w:val="both"/>
    </w:pPr>
    <w:rPr>
      <w:rFonts w:eastAsia="Times New Roman"/>
    </w:rPr>
  </w:style>
  <w:style w:type="character" w:customStyle="1" w:styleId="FontStyle53">
    <w:name w:val="Font Style53"/>
    <w:basedOn w:val="Carpredefinitoparagrafo"/>
    <w:uiPriority w:val="99"/>
    <w:rsid w:val="003F01ED"/>
    <w:rPr>
      <w:rFonts w:ascii="Franklin Gothic Medium Cond" w:hAnsi="Franklin Gothic Medium Cond" w:cs="Franklin Gothic Medium Cond"/>
      <w:i/>
      <w:iCs/>
      <w:sz w:val="18"/>
      <w:szCs w:val="18"/>
    </w:rPr>
  </w:style>
  <w:style w:type="paragraph" w:customStyle="1" w:styleId="Style21">
    <w:name w:val="Style21"/>
    <w:basedOn w:val="Normale"/>
    <w:uiPriority w:val="99"/>
    <w:rsid w:val="003F01ED"/>
    <w:pPr>
      <w:widowControl w:val="0"/>
      <w:autoSpaceDE w:val="0"/>
      <w:autoSpaceDN w:val="0"/>
      <w:adjustRightInd w:val="0"/>
      <w:spacing w:line="242" w:lineRule="exact"/>
      <w:ind w:firstLine="360"/>
      <w:jc w:val="both"/>
    </w:pPr>
    <w:rPr>
      <w:rFonts w:eastAsia="Times New Roman"/>
    </w:rPr>
  </w:style>
  <w:style w:type="paragraph" w:customStyle="1" w:styleId="Style27">
    <w:name w:val="Style27"/>
    <w:basedOn w:val="Normale"/>
    <w:uiPriority w:val="99"/>
    <w:rsid w:val="00E1527B"/>
    <w:pPr>
      <w:widowControl w:val="0"/>
      <w:autoSpaceDE w:val="0"/>
      <w:autoSpaceDN w:val="0"/>
      <w:adjustRightInd w:val="0"/>
      <w:spacing w:line="243" w:lineRule="exact"/>
      <w:ind w:firstLine="101"/>
      <w:jc w:val="both"/>
    </w:pPr>
    <w:rPr>
      <w:rFonts w:eastAsia="Times New Roman"/>
    </w:rPr>
  </w:style>
  <w:style w:type="paragraph" w:customStyle="1" w:styleId="Style30">
    <w:name w:val="Style30"/>
    <w:basedOn w:val="Normale"/>
    <w:uiPriority w:val="99"/>
    <w:rsid w:val="00F7012D"/>
    <w:pPr>
      <w:widowControl w:val="0"/>
      <w:autoSpaceDE w:val="0"/>
      <w:autoSpaceDN w:val="0"/>
      <w:adjustRightInd w:val="0"/>
      <w:spacing w:line="259" w:lineRule="exact"/>
      <w:ind w:firstLine="144"/>
      <w:jc w:val="both"/>
    </w:pPr>
    <w:rPr>
      <w:rFonts w:eastAsia="Times New Roman"/>
    </w:rPr>
  </w:style>
  <w:style w:type="character" w:styleId="Numeropagina">
    <w:name w:val="page number"/>
    <w:uiPriority w:val="99"/>
    <w:rsid w:val="008A0D4D"/>
    <w:rPr>
      <w:rFonts w:cs="Times New Roman"/>
    </w:rPr>
  </w:style>
  <w:style w:type="paragraph" w:customStyle="1" w:styleId="Default">
    <w:name w:val="Default"/>
    <w:rsid w:val="008A0D4D"/>
    <w:pPr>
      <w:autoSpaceDE w:val="0"/>
      <w:autoSpaceDN w:val="0"/>
      <w:adjustRightInd w:val="0"/>
      <w:jc w:val="left"/>
    </w:pPr>
    <w:rPr>
      <w:rFonts w:ascii="Times New Roman" w:eastAsia="Times New Roman" w:hAnsi="Times New Roman" w:cs="Times New Roman"/>
      <w:color w:val="000000"/>
      <w:sz w:val="24"/>
      <w:szCs w:val="24"/>
      <w:lang w:eastAsia="zh-TW"/>
    </w:rPr>
  </w:style>
  <w:style w:type="paragraph" w:customStyle="1" w:styleId="tx">
    <w:name w:val="tx"/>
    <w:basedOn w:val="Normale"/>
    <w:rsid w:val="008A0D4D"/>
    <w:pPr>
      <w:spacing w:before="100" w:beforeAutospacing="1" w:after="100" w:afterAutospacing="1"/>
    </w:pPr>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3787">
      <w:bodyDiv w:val="1"/>
      <w:marLeft w:val="0"/>
      <w:marRight w:val="0"/>
      <w:marTop w:val="0"/>
      <w:marBottom w:val="0"/>
      <w:divBdr>
        <w:top w:val="none" w:sz="0" w:space="0" w:color="auto"/>
        <w:left w:val="none" w:sz="0" w:space="0" w:color="auto"/>
        <w:bottom w:val="none" w:sz="0" w:space="0" w:color="auto"/>
        <w:right w:val="none" w:sz="0" w:space="0" w:color="auto"/>
      </w:divBdr>
    </w:div>
    <w:div w:id="250434736">
      <w:bodyDiv w:val="1"/>
      <w:marLeft w:val="0"/>
      <w:marRight w:val="0"/>
      <w:marTop w:val="0"/>
      <w:marBottom w:val="0"/>
      <w:divBdr>
        <w:top w:val="none" w:sz="0" w:space="0" w:color="auto"/>
        <w:left w:val="none" w:sz="0" w:space="0" w:color="auto"/>
        <w:bottom w:val="none" w:sz="0" w:space="0" w:color="auto"/>
        <w:right w:val="none" w:sz="0" w:space="0" w:color="auto"/>
      </w:divBdr>
    </w:div>
    <w:div w:id="255940637">
      <w:bodyDiv w:val="1"/>
      <w:marLeft w:val="0"/>
      <w:marRight w:val="0"/>
      <w:marTop w:val="0"/>
      <w:marBottom w:val="0"/>
      <w:divBdr>
        <w:top w:val="none" w:sz="0" w:space="0" w:color="auto"/>
        <w:left w:val="none" w:sz="0" w:space="0" w:color="auto"/>
        <w:bottom w:val="none" w:sz="0" w:space="0" w:color="auto"/>
        <w:right w:val="none" w:sz="0" w:space="0" w:color="auto"/>
      </w:divBdr>
    </w:div>
    <w:div w:id="299772625">
      <w:bodyDiv w:val="1"/>
      <w:marLeft w:val="0"/>
      <w:marRight w:val="0"/>
      <w:marTop w:val="0"/>
      <w:marBottom w:val="0"/>
      <w:divBdr>
        <w:top w:val="none" w:sz="0" w:space="0" w:color="auto"/>
        <w:left w:val="none" w:sz="0" w:space="0" w:color="auto"/>
        <w:bottom w:val="none" w:sz="0" w:space="0" w:color="auto"/>
        <w:right w:val="none" w:sz="0" w:space="0" w:color="auto"/>
      </w:divBdr>
    </w:div>
    <w:div w:id="303046588">
      <w:bodyDiv w:val="1"/>
      <w:marLeft w:val="0"/>
      <w:marRight w:val="0"/>
      <w:marTop w:val="0"/>
      <w:marBottom w:val="0"/>
      <w:divBdr>
        <w:top w:val="none" w:sz="0" w:space="0" w:color="auto"/>
        <w:left w:val="none" w:sz="0" w:space="0" w:color="auto"/>
        <w:bottom w:val="none" w:sz="0" w:space="0" w:color="auto"/>
        <w:right w:val="none" w:sz="0" w:space="0" w:color="auto"/>
      </w:divBdr>
      <w:divsChild>
        <w:div w:id="1203403371">
          <w:marLeft w:val="0"/>
          <w:marRight w:val="0"/>
          <w:marTop w:val="0"/>
          <w:marBottom w:val="0"/>
          <w:divBdr>
            <w:top w:val="none" w:sz="0" w:space="0" w:color="auto"/>
            <w:left w:val="none" w:sz="0" w:space="0" w:color="auto"/>
            <w:bottom w:val="none" w:sz="0" w:space="0" w:color="auto"/>
            <w:right w:val="none" w:sz="0" w:space="0" w:color="auto"/>
          </w:divBdr>
          <w:divsChild>
            <w:div w:id="18318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1961">
      <w:bodyDiv w:val="1"/>
      <w:marLeft w:val="0"/>
      <w:marRight w:val="0"/>
      <w:marTop w:val="0"/>
      <w:marBottom w:val="0"/>
      <w:divBdr>
        <w:top w:val="none" w:sz="0" w:space="0" w:color="auto"/>
        <w:left w:val="none" w:sz="0" w:space="0" w:color="auto"/>
        <w:bottom w:val="none" w:sz="0" w:space="0" w:color="auto"/>
        <w:right w:val="none" w:sz="0" w:space="0" w:color="auto"/>
      </w:divBdr>
      <w:divsChild>
        <w:div w:id="50616330">
          <w:marLeft w:val="0"/>
          <w:marRight w:val="0"/>
          <w:marTop w:val="0"/>
          <w:marBottom w:val="0"/>
          <w:divBdr>
            <w:top w:val="none" w:sz="0" w:space="0" w:color="auto"/>
            <w:left w:val="none" w:sz="0" w:space="0" w:color="auto"/>
            <w:bottom w:val="none" w:sz="0" w:space="0" w:color="auto"/>
            <w:right w:val="none" w:sz="0" w:space="0" w:color="auto"/>
          </w:divBdr>
          <w:divsChild>
            <w:div w:id="16289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93">
      <w:bodyDiv w:val="1"/>
      <w:marLeft w:val="0"/>
      <w:marRight w:val="0"/>
      <w:marTop w:val="0"/>
      <w:marBottom w:val="0"/>
      <w:divBdr>
        <w:top w:val="none" w:sz="0" w:space="0" w:color="auto"/>
        <w:left w:val="none" w:sz="0" w:space="0" w:color="auto"/>
        <w:bottom w:val="none" w:sz="0" w:space="0" w:color="auto"/>
        <w:right w:val="none" w:sz="0" w:space="0" w:color="auto"/>
      </w:divBdr>
    </w:div>
    <w:div w:id="849611027">
      <w:bodyDiv w:val="1"/>
      <w:marLeft w:val="0"/>
      <w:marRight w:val="0"/>
      <w:marTop w:val="0"/>
      <w:marBottom w:val="0"/>
      <w:divBdr>
        <w:top w:val="none" w:sz="0" w:space="0" w:color="auto"/>
        <w:left w:val="none" w:sz="0" w:space="0" w:color="auto"/>
        <w:bottom w:val="none" w:sz="0" w:space="0" w:color="auto"/>
        <w:right w:val="none" w:sz="0" w:space="0" w:color="auto"/>
      </w:divBdr>
    </w:div>
    <w:div w:id="1197737756">
      <w:bodyDiv w:val="1"/>
      <w:marLeft w:val="0"/>
      <w:marRight w:val="0"/>
      <w:marTop w:val="0"/>
      <w:marBottom w:val="0"/>
      <w:divBdr>
        <w:top w:val="none" w:sz="0" w:space="0" w:color="auto"/>
        <w:left w:val="none" w:sz="0" w:space="0" w:color="auto"/>
        <w:bottom w:val="none" w:sz="0" w:space="0" w:color="auto"/>
        <w:right w:val="none" w:sz="0" w:space="0" w:color="auto"/>
      </w:divBdr>
    </w:div>
    <w:div w:id="1396398162">
      <w:bodyDiv w:val="1"/>
      <w:marLeft w:val="0"/>
      <w:marRight w:val="0"/>
      <w:marTop w:val="0"/>
      <w:marBottom w:val="0"/>
      <w:divBdr>
        <w:top w:val="none" w:sz="0" w:space="0" w:color="auto"/>
        <w:left w:val="none" w:sz="0" w:space="0" w:color="auto"/>
        <w:bottom w:val="none" w:sz="0" w:space="0" w:color="auto"/>
        <w:right w:val="none" w:sz="0" w:space="0" w:color="auto"/>
      </w:divBdr>
    </w:div>
    <w:div w:id="1484616125">
      <w:bodyDiv w:val="1"/>
      <w:marLeft w:val="0"/>
      <w:marRight w:val="0"/>
      <w:marTop w:val="0"/>
      <w:marBottom w:val="0"/>
      <w:divBdr>
        <w:top w:val="none" w:sz="0" w:space="0" w:color="auto"/>
        <w:left w:val="none" w:sz="0" w:space="0" w:color="auto"/>
        <w:bottom w:val="none" w:sz="0" w:space="0" w:color="auto"/>
        <w:right w:val="none" w:sz="0" w:space="0" w:color="auto"/>
      </w:divBdr>
    </w:div>
    <w:div w:id="1535775152">
      <w:bodyDiv w:val="1"/>
      <w:marLeft w:val="0"/>
      <w:marRight w:val="0"/>
      <w:marTop w:val="0"/>
      <w:marBottom w:val="0"/>
      <w:divBdr>
        <w:top w:val="none" w:sz="0" w:space="0" w:color="auto"/>
        <w:left w:val="none" w:sz="0" w:space="0" w:color="auto"/>
        <w:bottom w:val="none" w:sz="0" w:space="0" w:color="auto"/>
        <w:right w:val="none" w:sz="0" w:space="0" w:color="auto"/>
      </w:divBdr>
    </w:div>
    <w:div w:id="1887251018">
      <w:bodyDiv w:val="1"/>
      <w:marLeft w:val="0"/>
      <w:marRight w:val="0"/>
      <w:marTop w:val="0"/>
      <w:marBottom w:val="0"/>
      <w:divBdr>
        <w:top w:val="none" w:sz="0" w:space="0" w:color="auto"/>
        <w:left w:val="none" w:sz="0" w:space="0" w:color="auto"/>
        <w:bottom w:val="none" w:sz="0" w:space="0" w:color="auto"/>
        <w:right w:val="none" w:sz="0" w:space="0" w:color="auto"/>
      </w:divBdr>
    </w:div>
    <w:div w:id="2029942606">
      <w:bodyDiv w:val="1"/>
      <w:marLeft w:val="0"/>
      <w:marRight w:val="0"/>
      <w:marTop w:val="0"/>
      <w:marBottom w:val="0"/>
      <w:divBdr>
        <w:top w:val="none" w:sz="0" w:space="0" w:color="auto"/>
        <w:left w:val="none" w:sz="0" w:space="0" w:color="auto"/>
        <w:bottom w:val="none" w:sz="0" w:space="0" w:color="auto"/>
        <w:right w:val="none" w:sz="0" w:space="0" w:color="auto"/>
      </w:divBdr>
    </w:div>
    <w:div w:id="21250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51DC5-632A-41E8-B86A-FD83C659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8397</Words>
  <Characters>47868</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acsel_seg</cp:lastModifiedBy>
  <cp:revision>2</cp:revision>
  <dcterms:created xsi:type="dcterms:W3CDTF">2014-02-13T09:14:00Z</dcterms:created>
  <dcterms:modified xsi:type="dcterms:W3CDTF">2014-02-13T09:14:00Z</dcterms:modified>
</cp:coreProperties>
</file>